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0CBB"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576BD5C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5AE3675"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 xml:space="preserve">1. Identification </w:t>
            </w:r>
          </w:p>
        </w:tc>
      </w:tr>
    </w:tbl>
    <w:p w14:paraId="5EF54B19"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02C40A27" w14:textId="77777777">
        <w:trPr>
          <w:tblCellSpacing w:w="15" w:type="dxa"/>
        </w:trPr>
        <w:tc>
          <w:tcPr>
            <w:tcW w:w="0" w:type="auto"/>
            <w:vAlign w:val="center"/>
            <w:hideMark/>
          </w:tcPr>
          <w:p w14:paraId="034ED813"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1.1. Product identifier</w:t>
            </w:r>
          </w:p>
        </w:tc>
      </w:tr>
    </w:tbl>
    <w:p w14:paraId="35C624F5"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132"/>
        <w:gridCol w:w="5012"/>
        <w:gridCol w:w="356"/>
      </w:tblGrid>
      <w:tr w:rsidR="00F47453" w14:paraId="395D93FC" w14:textId="77777777">
        <w:trPr>
          <w:tblCellSpacing w:w="15" w:type="dxa"/>
        </w:trPr>
        <w:tc>
          <w:tcPr>
            <w:tcW w:w="2450" w:type="pct"/>
            <w:hideMark/>
          </w:tcPr>
          <w:p w14:paraId="0D848A9E"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Product Identity</w:t>
            </w:r>
          </w:p>
        </w:tc>
        <w:tc>
          <w:tcPr>
            <w:tcW w:w="2400" w:type="pct"/>
            <w:hideMark/>
          </w:tcPr>
          <w:p w14:paraId="30C6836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Life Calk (Black)</w:t>
            </w:r>
          </w:p>
        </w:tc>
        <w:tc>
          <w:tcPr>
            <w:tcW w:w="150" w:type="pct"/>
            <w:hideMark/>
          </w:tcPr>
          <w:p w14:paraId="4AABBC24" w14:textId="77777777" w:rsidR="00F47453" w:rsidRDefault="006D147A">
            <w:pPr>
              <w:rPr>
                <w:rFonts w:eastAsia="Times New Roman"/>
              </w:rPr>
            </w:pPr>
            <w:r>
              <w:rPr>
                <w:rFonts w:eastAsia="Times New Roman"/>
              </w:rPr>
              <w:t> </w:t>
            </w:r>
          </w:p>
        </w:tc>
      </w:tr>
      <w:tr w:rsidR="00F47453" w14:paraId="7F63D386" w14:textId="77777777">
        <w:trPr>
          <w:tblCellSpacing w:w="15" w:type="dxa"/>
        </w:trPr>
        <w:tc>
          <w:tcPr>
            <w:tcW w:w="2450" w:type="pct"/>
            <w:hideMark/>
          </w:tcPr>
          <w:p w14:paraId="5602FB65"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Alternate Names</w:t>
            </w:r>
          </w:p>
        </w:tc>
        <w:tc>
          <w:tcPr>
            <w:tcW w:w="2400" w:type="pct"/>
            <w:hideMark/>
          </w:tcPr>
          <w:p w14:paraId="4B732B28" w14:textId="77777777" w:rsidR="00047A55" w:rsidRDefault="00047A55">
            <w:pPr>
              <w:rPr>
                <w:rFonts w:ascii="Arial" w:eastAsia="Times New Roman" w:hAnsi="Arial" w:cs="Arial"/>
                <w:color w:val="000000"/>
                <w:sz w:val="20"/>
                <w:szCs w:val="20"/>
              </w:rPr>
            </w:pPr>
            <w:r>
              <w:rPr>
                <w:rFonts w:ascii="Arial" w:eastAsia="Times New Roman" w:hAnsi="Arial" w:cs="Arial"/>
                <w:color w:val="000000"/>
                <w:sz w:val="20"/>
                <w:szCs w:val="20"/>
              </w:rPr>
              <w:t>Life Calk (Black)</w:t>
            </w:r>
          </w:p>
          <w:p w14:paraId="1C4B72BA" w14:textId="77777777" w:rsidR="00047A55" w:rsidRDefault="006D147A">
            <w:pPr>
              <w:rPr>
                <w:rFonts w:ascii="Arial" w:eastAsia="Times New Roman" w:hAnsi="Arial" w:cs="Arial"/>
                <w:color w:val="000000"/>
                <w:sz w:val="20"/>
                <w:szCs w:val="20"/>
              </w:rPr>
            </w:pPr>
            <w:r>
              <w:rPr>
                <w:rFonts w:ascii="Arial" w:eastAsia="Times New Roman" w:hAnsi="Arial" w:cs="Arial"/>
                <w:color w:val="000000"/>
                <w:sz w:val="20"/>
                <w:szCs w:val="20"/>
              </w:rPr>
              <w:t>Polysulf</w:t>
            </w:r>
            <w:r w:rsidR="00047A55">
              <w:rPr>
                <w:rFonts w:ascii="Arial" w:eastAsia="Times New Roman" w:hAnsi="Arial" w:cs="Arial"/>
                <w:color w:val="000000"/>
                <w:sz w:val="20"/>
                <w:szCs w:val="20"/>
              </w:rPr>
              <w:t>ide Sealant</w:t>
            </w:r>
          </w:p>
          <w:p w14:paraId="157D1134" w14:textId="77777777" w:rsidR="00047A55" w:rsidRDefault="00047A55">
            <w:pPr>
              <w:rPr>
                <w:rFonts w:ascii="Arial" w:eastAsia="Times New Roman" w:hAnsi="Arial" w:cs="Arial"/>
                <w:color w:val="000000"/>
                <w:sz w:val="20"/>
                <w:szCs w:val="20"/>
              </w:rPr>
            </w:pPr>
            <w:r>
              <w:rPr>
                <w:rFonts w:ascii="Arial" w:eastAsia="Times New Roman" w:hAnsi="Arial" w:cs="Arial"/>
                <w:color w:val="000000"/>
                <w:sz w:val="20"/>
                <w:szCs w:val="20"/>
              </w:rPr>
              <w:t>Polysulfide Caulk</w:t>
            </w:r>
          </w:p>
          <w:p w14:paraId="7A09C43D"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Product Codes: 1031, 1034, 1376</w:t>
            </w:r>
          </w:p>
        </w:tc>
        <w:tc>
          <w:tcPr>
            <w:tcW w:w="150" w:type="pct"/>
            <w:hideMark/>
          </w:tcPr>
          <w:p w14:paraId="63BA5BE2" w14:textId="77777777" w:rsidR="00F47453" w:rsidRDefault="006D147A">
            <w:pPr>
              <w:rPr>
                <w:rFonts w:eastAsia="Times New Roman"/>
              </w:rPr>
            </w:pPr>
            <w:r>
              <w:rPr>
                <w:rFonts w:eastAsia="Times New Roman"/>
              </w:rPr>
              <w:t> </w:t>
            </w:r>
          </w:p>
        </w:tc>
      </w:tr>
    </w:tbl>
    <w:p w14:paraId="33B6C77F"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3549C81D" w14:textId="77777777">
        <w:trPr>
          <w:tblCellSpacing w:w="15" w:type="dxa"/>
        </w:trPr>
        <w:tc>
          <w:tcPr>
            <w:tcW w:w="0" w:type="auto"/>
            <w:vAlign w:val="center"/>
            <w:hideMark/>
          </w:tcPr>
          <w:p w14:paraId="06102AE2"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1.2. Relevant identified uses of the substance or mixture and uses advised against</w:t>
            </w:r>
          </w:p>
        </w:tc>
      </w:tr>
    </w:tbl>
    <w:p w14:paraId="6A8EDA39"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132"/>
        <w:gridCol w:w="5012"/>
        <w:gridCol w:w="356"/>
      </w:tblGrid>
      <w:tr w:rsidR="00F47453" w14:paraId="078F8857" w14:textId="77777777">
        <w:trPr>
          <w:tblCellSpacing w:w="15" w:type="dxa"/>
        </w:trPr>
        <w:tc>
          <w:tcPr>
            <w:tcW w:w="2450" w:type="pct"/>
            <w:hideMark/>
          </w:tcPr>
          <w:p w14:paraId="0556A6CF"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Intended use</w:t>
            </w:r>
          </w:p>
        </w:tc>
        <w:tc>
          <w:tcPr>
            <w:tcW w:w="2400" w:type="pct"/>
            <w:hideMark/>
          </w:tcPr>
          <w:p w14:paraId="684A0E77" w14:textId="77777777" w:rsidR="00F47453" w:rsidRDefault="00047A55">
            <w:pPr>
              <w:rPr>
                <w:rFonts w:ascii="Arial" w:eastAsia="Times New Roman" w:hAnsi="Arial" w:cs="Arial"/>
                <w:color w:val="000000"/>
                <w:sz w:val="20"/>
                <w:szCs w:val="20"/>
              </w:rPr>
            </w:pPr>
            <w:r>
              <w:rPr>
                <w:rFonts w:ascii="Arial" w:eastAsia="Times New Roman" w:hAnsi="Arial" w:cs="Arial"/>
                <w:color w:val="000000"/>
                <w:sz w:val="20"/>
                <w:szCs w:val="20"/>
              </w:rPr>
              <w:t>Deck Sealant, Bedding Compound, General Sealant</w:t>
            </w:r>
          </w:p>
        </w:tc>
        <w:tc>
          <w:tcPr>
            <w:tcW w:w="150" w:type="pct"/>
            <w:hideMark/>
          </w:tcPr>
          <w:p w14:paraId="7C19DF11" w14:textId="77777777" w:rsidR="00F47453" w:rsidRDefault="006D147A">
            <w:pPr>
              <w:rPr>
                <w:rFonts w:eastAsia="Times New Roman"/>
              </w:rPr>
            </w:pPr>
            <w:r>
              <w:rPr>
                <w:rFonts w:eastAsia="Times New Roman"/>
              </w:rPr>
              <w:t> </w:t>
            </w:r>
          </w:p>
        </w:tc>
      </w:tr>
      <w:tr w:rsidR="00F47453" w14:paraId="58159F68" w14:textId="77777777">
        <w:trPr>
          <w:tblCellSpacing w:w="15" w:type="dxa"/>
        </w:trPr>
        <w:tc>
          <w:tcPr>
            <w:tcW w:w="2450" w:type="pct"/>
            <w:hideMark/>
          </w:tcPr>
          <w:p w14:paraId="286E1A25"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Application Method</w:t>
            </w:r>
          </w:p>
        </w:tc>
        <w:tc>
          <w:tcPr>
            <w:tcW w:w="2400" w:type="pct"/>
            <w:hideMark/>
          </w:tcPr>
          <w:p w14:paraId="22EDBB2F"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See Technical Data Sheet.</w:t>
            </w:r>
          </w:p>
        </w:tc>
        <w:tc>
          <w:tcPr>
            <w:tcW w:w="150" w:type="pct"/>
            <w:hideMark/>
          </w:tcPr>
          <w:p w14:paraId="1532C754" w14:textId="77777777" w:rsidR="00F47453" w:rsidRDefault="006D147A">
            <w:pPr>
              <w:rPr>
                <w:rFonts w:eastAsia="Times New Roman"/>
              </w:rPr>
            </w:pPr>
            <w:r>
              <w:rPr>
                <w:rFonts w:eastAsia="Times New Roman"/>
              </w:rPr>
              <w:t> </w:t>
            </w:r>
          </w:p>
        </w:tc>
      </w:tr>
    </w:tbl>
    <w:p w14:paraId="509133F8"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6AC920BE" w14:textId="77777777">
        <w:trPr>
          <w:tblCellSpacing w:w="15" w:type="dxa"/>
        </w:trPr>
        <w:tc>
          <w:tcPr>
            <w:tcW w:w="0" w:type="auto"/>
            <w:vAlign w:val="center"/>
            <w:hideMark/>
          </w:tcPr>
          <w:p w14:paraId="6D838D1A"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1.3. Details of the supplier of the safety data sheet</w:t>
            </w:r>
          </w:p>
        </w:tc>
      </w:tr>
    </w:tbl>
    <w:p w14:paraId="40FA146E"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304"/>
        <w:gridCol w:w="5196"/>
      </w:tblGrid>
      <w:tr w:rsidR="00F47453" w14:paraId="1CC566A6" w14:textId="77777777">
        <w:trPr>
          <w:tblCellSpacing w:w="15" w:type="dxa"/>
        </w:trPr>
        <w:tc>
          <w:tcPr>
            <w:tcW w:w="2450" w:type="pct"/>
            <w:hideMark/>
          </w:tcPr>
          <w:p w14:paraId="54EEA018"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Company Name</w:t>
            </w:r>
          </w:p>
        </w:tc>
        <w:tc>
          <w:tcPr>
            <w:tcW w:w="2400" w:type="pct"/>
            <w:hideMark/>
          </w:tcPr>
          <w:p w14:paraId="6180944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Life Industries Corporation</w:t>
            </w:r>
          </w:p>
        </w:tc>
      </w:tr>
      <w:tr w:rsidR="00F47453" w14:paraId="0F16D7EF" w14:textId="77777777">
        <w:trPr>
          <w:tblCellSpacing w:w="15" w:type="dxa"/>
        </w:trPr>
        <w:tc>
          <w:tcPr>
            <w:tcW w:w="2450" w:type="pct"/>
            <w:hideMark/>
          </w:tcPr>
          <w:p w14:paraId="5BFFB5A3" w14:textId="77777777" w:rsidR="00F47453" w:rsidRDefault="006D147A">
            <w:pPr>
              <w:rPr>
                <w:rFonts w:eastAsia="Times New Roman"/>
              </w:rPr>
            </w:pPr>
            <w:r>
              <w:rPr>
                <w:rFonts w:eastAsia="Times New Roman"/>
              </w:rPr>
              <w:t> </w:t>
            </w:r>
          </w:p>
        </w:tc>
        <w:tc>
          <w:tcPr>
            <w:tcW w:w="2400" w:type="pct"/>
            <w:hideMark/>
          </w:tcPr>
          <w:p w14:paraId="7BE8050E"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4060 Bridge View Drive</w:t>
            </w:r>
          </w:p>
        </w:tc>
      </w:tr>
      <w:tr w:rsidR="00F47453" w14:paraId="502BB14C" w14:textId="77777777">
        <w:trPr>
          <w:tblCellSpacing w:w="15" w:type="dxa"/>
        </w:trPr>
        <w:tc>
          <w:tcPr>
            <w:tcW w:w="2450" w:type="pct"/>
            <w:hideMark/>
          </w:tcPr>
          <w:p w14:paraId="7A66AA63" w14:textId="77777777" w:rsidR="00F47453" w:rsidRDefault="006D147A">
            <w:pPr>
              <w:rPr>
                <w:rFonts w:eastAsia="Times New Roman"/>
              </w:rPr>
            </w:pPr>
            <w:r>
              <w:rPr>
                <w:rFonts w:eastAsia="Times New Roman"/>
              </w:rPr>
              <w:t> </w:t>
            </w:r>
          </w:p>
        </w:tc>
        <w:tc>
          <w:tcPr>
            <w:tcW w:w="2400" w:type="pct"/>
            <w:hideMark/>
          </w:tcPr>
          <w:p w14:paraId="4FA38B8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 Charleston, SC 29405</w:t>
            </w:r>
          </w:p>
        </w:tc>
      </w:tr>
      <w:tr w:rsidR="00F47453" w14:paraId="406749D9" w14:textId="77777777">
        <w:trPr>
          <w:tblCellSpacing w:w="15" w:type="dxa"/>
        </w:trPr>
        <w:tc>
          <w:tcPr>
            <w:tcW w:w="2450" w:type="pct"/>
            <w:hideMark/>
          </w:tcPr>
          <w:p w14:paraId="373D9DDB"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Emergency</w:t>
            </w:r>
          </w:p>
        </w:tc>
        <w:tc>
          <w:tcPr>
            <w:tcW w:w="2400" w:type="pct"/>
            <w:hideMark/>
          </w:tcPr>
          <w:p w14:paraId="51DDADF4" w14:textId="77777777" w:rsidR="00F47453" w:rsidRDefault="00F47453">
            <w:pPr>
              <w:rPr>
                <w:rFonts w:ascii="Arial" w:eastAsia="Times New Roman" w:hAnsi="Arial" w:cs="Arial"/>
                <w:b/>
                <w:bCs/>
                <w:color w:val="000000"/>
                <w:sz w:val="20"/>
                <w:szCs w:val="20"/>
              </w:rPr>
            </w:pPr>
          </w:p>
        </w:tc>
      </w:tr>
      <w:tr w:rsidR="00F47453" w14:paraId="3FA1463D" w14:textId="77777777">
        <w:trPr>
          <w:tblCellSpacing w:w="15" w:type="dxa"/>
        </w:trPr>
        <w:tc>
          <w:tcPr>
            <w:tcW w:w="2450" w:type="pct"/>
            <w:hideMark/>
          </w:tcPr>
          <w:p w14:paraId="5588EC5D"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CHEMTREC (USA)</w:t>
            </w:r>
          </w:p>
        </w:tc>
        <w:tc>
          <w:tcPr>
            <w:tcW w:w="2400" w:type="pct"/>
            <w:hideMark/>
          </w:tcPr>
          <w:p w14:paraId="00E08029"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(800) 424-9300</w:t>
            </w:r>
          </w:p>
        </w:tc>
      </w:tr>
      <w:tr w:rsidR="00F47453" w14:paraId="4F3F2899" w14:textId="77777777">
        <w:trPr>
          <w:tblCellSpacing w:w="15" w:type="dxa"/>
        </w:trPr>
        <w:tc>
          <w:tcPr>
            <w:tcW w:w="2450" w:type="pct"/>
            <w:hideMark/>
          </w:tcPr>
          <w:p w14:paraId="2910657C" w14:textId="77777777" w:rsidR="00F47453" w:rsidRDefault="006D147A">
            <w:pPr>
              <w:rPr>
                <w:rFonts w:ascii="Arial" w:eastAsia="Times New Roman" w:hAnsi="Arial" w:cs="Arial"/>
                <w:b/>
                <w:bCs/>
                <w:color w:val="000000"/>
                <w:sz w:val="20"/>
                <w:szCs w:val="20"/>
              </w:rPr>
            </w:pPr>
            <w:proofErr w:type="gramStart"/>
            <w:r>
              <w:rPr>
                <w:rFonts w:ascii="Arial" w:eastAsia="Times New Roman" w:hAnsi="Arial" w:cs="Arial"/>
                <w:b/>
                <w:bCs/>
                <w:color w:val="000000"/>
                <w:sz w:val="20"/>
                <w:szCs w:val="20"/>
              </w:rPr>
              <w:t>24 hour</w:t>
            </w:r>
            <w:proofErr w:type="gramEnd"/>
            <w:r>
              <w:rPr>
                <w:rFonts w:ascii="Arial" w:eastAsia="Times New Roman" w:hAnsi="Arial" w:cs="Arial"/>
                <w:b/>
                <w:bCs/>
                <w:color w:val="000000"/>
                <w:sz w:val="20"/>
                <w:szCs w:val="20"/>
              </w:rPr>
              <w:t xml:space="preserve"> Emergency Telephone No.</w:t>
            </w:r>
          </w:p>
        </w:tc>
        <w:tc>
          <w:tcPr>
            <w:tcW w:w="2400" w:type="pct"/>
            <w:hideMark/>
          </w:tcPr>
          <w:p w14:paraId="75120462"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USA: 1-800-424-9300</w:t>
            </w:r>
            <w:r>
              <w:rPr>
                <w:rFonts w:ascii="Arial" w:eastAsia="Times New Roman" w:hAnsi="Arial" w:cs="Arial"/>
                <w:color w:val="000000"/>
                <w:sz w:val="20"/>
                <w:szCs w:val="20"/>
              </w:rPr>
              <w:br/>
              <w:t xml:space="preserve">Outside USA: </w:t>
            </w:r>
            <w:r w:rsidR="004D636A">
              <w:rPr>
                <w:rFonts w:ascii="Arial" w:eastAsia="Times New Roman" w:hAnsi="Arial" w:cs="Arial"/>
                <w:color w:val="000000"/>
                <w:sz w:val="20"/>
                <w:szCs w:val="20"/>
              </w:rPr>
              <w:t>+</w:t>
            </w:r>
            <w:r>
              <w:rPr>
                <w:rFonts w:ascii="Arial" w:eastAsia="Times New Roman" w:hAnsi="Arial" w:cs="Arial"/>
                <w:color w:val="000000"/>
                <w:sz w:val="20"/>
                <w:szCs w:val="20"/>
              </w:rPr>
              <w:t>1-703-527-3887</w:t>
            </w:r>
          </w:p>
        </w:tc>
      </w:tr>
      <w:tr w:rsidR="00F47453" w14:paraId="2286557E" w14:textId="77777777">
        <w:trPr>
          <w:tblCellSpacing w:w="15" w:type="dxa"/>
        </w:trPr>
        <w:tc>
          <w:tcPr>
            <w:tcW w:w="2450" w:type="pct"/>
            <w:hideMark/>
          </w:tcPr>
          <w:p w14:paraId="45055F4E"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Customer Service: Life Industries Corporation</w:t>
            </w:r>
          </w:p>
        </w:tc>
        <w:tc>
          <w:tcPr>
            <w:tcW w:w="2400" w:type="pct"/>
            <w:hideMark/>
          </w:tcPr>
          <w:p w14:paraId="7A26187C" w14:textId="77777777" w:rsidR="00F47453" w:rsidRDefault="004D636A">
            <w:pPr>
              <w:rPr>
                <w:rFonts w:ascii="Arial" w:eastAsia="Times New Roman" w:hAnsi="Arial" w:cs="Arial"/>
                <w:color w:val="000000"/>
                <w:sz w:val="20"/>
                <w:szCs w:val="20"/>
              </w:rPr>
            </w:pPr>
            <w:r>
              <w:rPr>
                <w:rFonts w:ascii="Arial" w:eastAsia="Times New Roman" w:hAnsi="Arial" w:cs="Arial"/>
                <w:color w:val="000000"/>
                <w:sz w:val="20"/>
                <w:szCs w:val="20"/>
              </w:rPr>
              <w:t>+1-843-566-1225</w:t>
            </w:r>
          </w:p>
        </w:tc>
      </w:tr>
    </w:tbl>
    <w:p w14:paraId="168A93C6"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73F79E0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D53D3F7"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 xml:space="preserve">2. Hazard(s) identification </w:t>
            </w:r>
          </w:p>
        </w:tc>
      </w:tr>
    </w:tbl>
    <w:p w14:paraId="7D76FABD"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774B2735" w14:textId="77777777">
        <w:trPr>
          <w:tblCellSpacing w:w="15" w:type="dxa"/>
        </w:trPr>
        <w:tc>
          <w:tcPr>
            <w:tcW w:w="4950" w:type="pct"/>
            <w:hideMark/>
          </w:tcPr>
          <w:p w14:paraId="587E107B"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2.1. Classification of the substance or mixture</w:t>
            </w:r>
          </w:p>
        </w:tc>
      </w:tr>
    </w:tbl>
    <w:p w14:paraId="192C0502"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647"/>
        <w:gridCol w:w="7853"/>
      </w:tblGrid>
      <w:tr w:rsidR="00F47453" w14:paraId="0EF2F634" w14:textId="77777777">
        <w:trPr>
          <w:tblCellSpacing w:w="15" w:type="dxa"/>
        </w:trPr>
        <w:tc>
          <w:tcPr>
            <w:tcW w:w="1250" w:type="pct"/>
            <w:vAlign w:val="center"/>
            <w:hideMark/>
          </w:tcPr>
          <w:p w14:paraId="48C8CECE" w14:textId="77777777" w:rsidR="00F47453" w:rsidRDefault="00F47453">
            <w:pPr>
              <w:rPr>
                <w:rFonts w:eastAsia="Times New Roman"/>
              </w:rPr>
            </w:pPr>
          </w:p>
        </w:tc>
        <w:tc>
          <w:tcPr>
            <w:tcW w:w="3750" w:type="pct"/>
            <w:vAlign w:val="center"/>
            <w:hideMark/>
          </w:tcPr>
          <w:p w14:paraId="5AB28DB3" w14:textId="77777777" w:rsidR="00F47453" w:rsidRDefault="00F47453">
            <w:pPr>
              <w:rPr>
                <w:rFonts w:eastAsia="Times New Roman"/>
                <w:sz w:val="20"/>
                <w:szCs w:val="20"/>
              </w:rPr>
            </w:pPr>
          </w:p>
        </w:tc>
      </w:tr>
      <w:tr w:rsidR="00F47453" w14:paraId="11777524" w14:textId="77777777">
        <w:trPr>
          <w:tblCellSpacing w:w="15" w:type="dxa"/>
        </w:trPr>
        <w:tc>
          <w:tcPr>
            <w:tcW w:w="1250" w:type="pct"/>
            <w:vAlign w:val="center"/>
            <w:hideMark/>
          </w:tcPr>
          <w:p w14:paraId="19DBEB21" w14:textId="77777777" w:rsidR="00F47453" w:rsidRDefault="00F47453">
            <w:pPr>
              <w:rPr>
                <w:rFonts w:eastAsia="Times New Roman"/>
                <w:sz w:val="20"/>
                <w:szCs w:val="20"/>
              </w:rPr>
            </w:pPr>
          </w:p>
        </w:tc>
        <w:tc>
          <w:tcPr>
            <w:tcW w:w="3750" w:type="pct"/>
            <w:vAlign w:val="center"/>
            <w:hideMark/>
          </w:tcPr>
          <w:p w14:paraId="24D81A58" w14:textId="77777777" w:rsidR="00F47453" w:rsidRDefault="00F47453">
            <w:pPr>
              <w:rPr>
                <w:rFonts w:eastAsia="Times New Roman"/>
                <w:sz w:val="20"/>
                <w:szCs w:val="20"/>
              </w:rPr>
            </w:pPr>
          </w:p>
        </w:tc>
      </w:tr>
      <w:tr w:rsidR="00F47453" w14:paraId="20517C99" w14:textId="77777777">
        <w:trPr>
          <w:tblCellSpacing w:w="15" w:type="dxa"/>
        </w:trPr>
        <w:tc>
          <w:tcPr>
            <w:tcW w:w="1250" w:type="pct"/>
            <w:vAlign w:val="center"/>
            <w:hideMark/>
          </w:tcPr>
          <w:p w14:paraId="2ED5B162" w14:textId="77777777" w:rsidR="00F47453" w:rsidRDefault="006D147A">
            <w:pPr>
              <w:rPr>
                <w:rFonts w:ascii="Arial" w:eastAsia="Times New Roman" w:hAnsi="Arial" w:cs="Arial"/>
                <w:color w:val="000000"/>
                <w:sz w:val="20"/>
                <w:szCs w:val="20"/>
              </w:rPr>
            </w:pPr>
            <w:proofErr w:type="spellStart"/>
            <w:r>
              <w:rPr>
                <w:rFonts w:ascii="Arial" w:eastAsia="Times New Roman" w:hAnsi="Arial" w:cs="Arial"/>
                <w:color w:val="000000"/>
                <w:sz w:val="20"/>
                <w:szCs w:val="20"/>
              </w:rPr>
              <w:t>Repr</w:t>
            </w:r>
            <w:proofErr w:type="spell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2;H</w:t>
            </w:r>
            <w:proofErr w:type="gramEnd"/>
            <w:r>
              <w:rPr>
                <w:rFonts w:ascii="Arial" w:eastAsia="Times New Roman" w:hAnsi="Arial" w:cs="Arial"/>
                <w:color w:val="000000"/>
                <w:sz w:val="20"/>
                <w:szCs w:val="20"/>
              </w:rPr>
              <w:t>361D</w:t>
            </w:r>
          </w:p>
        </w:tc>
        <w:tc>
          <w:tcPr>
            <w:tcW w:w="3750" w:type="pct"/>
            <w:vAlign w:val="center"/>
            <w:hideMark/>
          </w:tcPr>
          <w:p w14:paraId="5702C522"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Suspected of damaging the unborn child.</w:t>
            </w:r>
          </w:p>
        </w:tc>
      </w:tr>
      <w:tr w:rsidR="00F47453" w14:paraId="716A81C9" w14:textId="77777777">
        <w:trPr>
          <w:tblCellSpacing w:w="15" w:type="dxa"/>
        </w:trPr>
        <w:tc>
          <w:tcPr>
            <w:tcW w:w="1250" w:type="pct"/>
            <w:vAlign w:val="center"/>
            <w:hideMark/>
          </w:tcPr>
          <w:p w14:paraId="7125CBDA" w14:textId="77777777" w:rsidR="00F47453" w:rsidRDefault="00F47453">
            <w:pPr>
              <w:rPr>
                <w:rFonts w:ascii="Arial" w:eastAsia="Times New Roman" w:hAnsi="Arial" w:cs="Arial"/>
                <w:color w:val="000000"/>
                <w:sz w:val="20"/>
                <w:szCs w:val="20"/>
              </w:rPr>
            </w:pPr>
          </w:p>
        </w:tc>
        <w:tc>
          <w:tcPr>
            <w:tcW w:w="3750" w:type="pct"/>
            <w:vAlign w:val="center"/>
            <w:hideMark/>
          </w:tcPr>
          <w:p w14:paraId="520A54F8" w14:textId="77777777" w:rsidR="00F47453" w:rsidRDefault="00F47453">
            <w:pPr>
              <w:rPr>
                <w:rFonts w:eastAsia="Times New Roman"/>
                <w:sz w:val="20"/>
                <w:szCs w:val="20"/>
              </w:rPr>
            </w:pPr>
          </w:p>
        </w:tc>
      </w:tr>
      <w:tr w:rsidR="00F47453" w14:paraId="76FFEAA3" w14:textId="77777777">
        <w:trPr>
          <w:tblCellSpacing w:w="15" w:type="dxa"/>
        </w:trPr>
        <w:tc>
          <w:tcPr>
            <w:tcW w:w="1250" w:type="pct"/>
            <w:vAlign w:val="center"/>
            <w:hideMark/>
          </w:tcPr>
          <w:p w14:paraId="1E01F81A"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STOT RE </w:t>
            </w:r>
            <w:proofErr w:type="gramStart"/>
            <w:r>
              <w:rPr>
                <w:rFonts w:ascii="Arial" w:eastAsia="Times New Roman" w:hAnsi="Arial" w:cs="Arial"/>
                <w:color w:val="000000"/>
                <w:sz w:val="20"/>
                <w:szCs w:val="20"/>
              </w:rPr>
              <w:t>2;H</w:t>
            </w:r>
            <w:proofErr w:type="gramEnd"/>
            <w:r>
              <w:rPr>
                <w:rFonts w:ascii="Arial" w:eastAsia="Times New Roman" w:hAnsi="Arial" w:cs="Arial"/>
                <w:color w:val="000000"/>
                <w:sz w:val="20"/>
                <w:szCs w:val="20"/>
              </w:rPr>
              <w:t>373</w:t>
            </w:r>
          </w:p>
        </w:tc>
        <w:tc>
          <w:tcPr>
            <w:tcW w:w="3750" w:type="pct"/>
            <w:vAlign w:val="center"/>
            <w:hideMark/>
          </w:tcPr>
          <w:p w14:paraId="4C97CF7E"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May cause damage to organs through prolonged or repeated exposure.  Specific Target Organs: (Not Available) </w:t>
            </w:r>
          </w:p>
        </w:tc>
      </w:tr>
    </w:tbl>
    <w:p w14:paraId="52D9758F"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7434D1CA" w14:textId="77777777">
        <w:trPr>
          <w:tblCellSpacing w:w="15" w:type="dxa"/>
        </w:trPr>
        <w:tc>
          <w:tcPr>
            <w:tcW w:w="0" w:type="auto"/>
            <w:hideMark/>
          </w:tcPr>
          <w:p w14:paraId="7B7FE303" w14:textId="77777777" w:rsidR="00F47453" w:rsidRDefault="00F47453">
            <w:pPr>
              <w:rPr>
                <w:rFonts w:eastAsia="Times New Roman"/>
              </w:rPr>
            </w:pPr>
          </w:p>
        </w:tc>
      </w:tr>
    </w:tbl>
    <w:p w14:paraId="29611B36" w14:textId="77777777" w:rsidR="00F47453" w:rsidRDefault="00F47453">
      <w:pPr>
        <w:rPr>
          <w:rFonts w:eastAsia="Times New Roman"/>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5B99D4A1" w14:textId="77777777">
        <w:trPr>
          <w:tblCellSpacing w:w="15" w:type="dxa"/>
        </w:trPr>
        <w:tc>
          <w:tcPr>
            <w:tcW w:w="4950" w:type="pct"/>
            <w:hideMark/>
          </w:tcPr>
          <w:p w14:paraId="0D5D9E98"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2.2. Label elements</w:t>
            </w:r>
          </w:p>
        </w:tc>
      </w:tr>
      <w:tr w:rsidR="00F47453" w14:paraId="210ECA3D" w14:textId="77777777">
        <w:trPr>
          <w:tblCellSpacing w:w="15" w:type="dxa"/>
        </w:trPr>
        <w:tc>
          <w:tcPr>
            <w:tcW w:w="4950" w:type="pct"/>
            <w:vAlign w:val="center"/>
            <w:hideMark/>
          </w:tcPr>
          <w:p w14:paraId="377F1329"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Using the Toxicity Data listed in section 11 and 12 the product is labeled as follows.</w:t>
            </w:r>
          </w:p>
        </w:tc>
      </w:tr>
      <w:tr w:rsidR="00F47453" w14:paraId="4674EB9C" w14:textId="77777777">
        <w:trPr>
          <w:tblCellSpacing w:w="15" w:type="dxa"/>
        </w:trPr>
        <w:tc>
          <w:tcPr>
            <w:tcW w:w="4950" w:type="pct"/>
            <w:hideMark/>
          </w:tcPr>
          <w:p w14:paraId="4F713E6E"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bl>
    <w:p w14:paraId="0E7F9DDC"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0795230E" w14:textId="77777777">
        <w:trPr>
          <w:tblCellSpacing w:w="15" w:type="dxa"/>
        </w:trPr>
        <w:tc>
          <w:tcPr>
            <w:tcW w:w="0" w:type="auto"/>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50"/>
            </w:tblGrid>
            <w:tr w:rsidR="00F47453" w14:paraId="000AC964" w14:textId="77777777">
              <w:trPr>
                <w:tblCellSpacing w:w="15" w:type="dxa"/>
                <w:jc w:val="center"/>
              </w:trPr>
              <w:tc>
                <w:tcPr>
                  <w:tcW w:w="0" w:type="auto"/>
                  <w:vAlign w:val="center"/>
                  <w:hideMark/>
                </w:tcPr>
                <w:p w14:paraId="50D7C0C3" w14:textId="77777777" w:rsidR="00F47453" w:rsidRDefault="006D147A">
                  <w:pPr>
                    <w:rPr>
                      <w:rFonts w:ascii="Arial" w:eastAsia="Times New Roman" w:hAnsi="Arial" w:cs="Arial"/>
                      <w:color w:val="000000"/>
                      <w:sz w:val="20"/>
                      <w:szCs w:val="20"/>
                    </w:rPr>
                  </w:pPr>
                  <w:r>
                    <w:rPr>
                      <w:rFonts w:ascii="Arial" w:eastAsia="Times New Roman" w:hAnsi="Arial" w:cs="Arial"/>
                      <w:noProof/>
                      <w:color w:val="000000"/>
                      <w:sz w:val="20"/>
                      <w:szCs w:val="20"/>
                      <w:lang w:eastAsia="en-US"/>
                    </w:rPr>
                    <w:drawing>
                      <wp:inline distT="0" distB="0" distL="0" distR="0" wp14:anchorId="23BB1E1A" wp14:editId="5C7E8A4F">
                        <wp:extent cx="733425" cy="73342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08"/>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33425" cy="733425"/>
                                </a:xfrm>
                                <a:prstGeom prst="rect">
                                  <a:avLst/>
                                </a:prstGeom>
                                <a:noFill/>
                                <a:ln>
                                  <a:noFill/>
                                </a:ln>
                              </pic:spPr>
                            </pic:pic>
                          </a:graphicData>
                        </a:graphic>
                      </wp:inline>
                    </w:drawing>
                  </w:r>
                </w:p>
              </w:tc>
            </w:tr>
          </w:tbl>
          <w:p w14:paraId="38DCBEEC" w14:textId="77777777" w:rsidR="00F47453" w:rsidRDefault="00F47453">
            <w:pPr>
              <w:jc w:val="center"/>
              <w:rPr>
                <w:rFonts w:eastAsia="Times New Roman"/>
              </w:rPr>
            </w:pPr>
          </w:p>
        </w:tc>
      </w:tr>
    </w:tbl>
    <w:p w14:paraId="7F6E7D7D"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0EE3A7DF" w14:textId="77777777">
        <w:trPr>
          <w:tblCellSpacing w:w="15" w:type="dxa"/>
        </w:trPr>
        <w:tc>
          <w:tcPr>
            <w:tcW w:w="5000" w:type="pct"/>
            <w:hideMark/>
          </w:tcPr>
          <w:p w14:paraId="4CD12776" w14:textId="77777777" w:rsidR="00F47453" w:rsidRDefault="006D147A">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Warning </w:t>
            </w:r>
          </w:p>
        </w:tc>
      </w:tr>
    </w:tbl>
    <w:p w14:paraId="4EABCCDC"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161AA61A" w14:textId="77777777">
        <w:trPr>
          <w:tblCellSpacing w:w="15" w:type="dxa"/>
        </w:trPr>
        <w:tc>
          <w:tcPr>
            <w:tcW w:w="0" w:type="auto"/>
            <w:hideMark/>
          </w:tcPr>
          <w:p w14:paraId="2FDEEC43" w14:textId="77777777" w:rsidR="00F47453" w:rsidRDefault="00F47453">
            <w:pPr>
              <w:rPr>
                <w:rFonts w:eastAsia="Times New Roman"/>
              </w:rPr>
            </w:pPr>
          </w:p>
        </w:tc>
      </w:tr>
    </w:tbl>
    <w:p w14:paraId="1762EC2B"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444D0C84" w14:textId="77777777">
        <w:trPr>
          <w:tblCellSpacing w:w="15" w:type="dxa"/>
        </w:trPr>
        <w:tc>
          <w:tcPr>
            <w:tcW w:w="0" w:type="auto"/>
            <w:vAlign w:val="center"/>
            <w:hideMark/>
          </w:tcPr>
          <w:p w14:paraId="490AF45A"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H361d Suspected of damaging the unborn child.</w:t>
            </w:r>
          </w:p>
        </w:tc>
      </w:tr>
      <w:tr w:rsidR="00F47453" w14:paraId="4676AD33" w14:textId="77777777">
        <w:trPr>
          <w:tblCellSpacing w:w="15" w:type="dxa"/>
        </w:trPr>
        <w:tc>
          <w:tcPr>
            <w:tcW w:w="0" w:type="auto"/>
            <w:vAlign w:val="center"/>
            <w:hideMark/>
          </w:tcPr>
          <w:p w14:paraId="5AE60C67"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H373 May cause damage to organs through prolonged or repeated exposure.</w:t>
            </w:r>
          </w:p>
        </w:tc>
      </w:tr>
    </w:tbl>
    <w:p w14:paraId="51DF58F0" w14:textId="77777777" w:rsidR="00F47453" w:rsidRDefault="00F47453">
      <w:pPr>
        <w:rPr>
          <w:rFonts w:eastAsia="Times New Roman"/>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12993B63" w14:textId="77777777">
        <w:trPr>
          <w:tblCellSpacing w:w="15" w:type="dxa"/>
        </w:trPr>
        <w:tc>
          <w:tcPr>
            <w:tcW w:w="0" w:type="auto"/>
            <w:vAlign w:val="center"/>
            <w:hideMark/>
          </w:tcPr>
          <w:p w14:paraId="0063E01C"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 xml:space="preserve">[Prevention]: </w:t>
            </w:r>
          </w:p>
        </w:tc>
      </w:tr>
      <w:tr w:rsidR="00F47453" w14:paraId="49C32D8E" w14:textId="77777777">
        <w:trPr>
          <w:tblCellSpacing w:w="15" w:type="dxa"/>
        </w:trPr>
        <w:tc>
          <w:tcPr>
            <w:tcW w:w="0" w:type="auto"/>
            <w:vAlign w:val="center"/>
            <w:hideMark/>
          </w:tcPr>
          <w:p w14:paraId="1B87F4B3" w14:textId="77777777" w:rsidR="00F47453" w:rsidRDefault="00F47453">
            <w:pPr>
              <w:rPr>
                <w:rFonts w:ascii="Arial" w:eastAsia="Times New Roman" w:hAnsi="Arial" w:cs="Arial"/>
                <w:color w:val="000000"/>
                <w:sz w:val="20"/>
                <w:szCs w:val="20"/>
              </w:rPr>
            </w:pPr>
          </w:p>
        </w:tc>
      </w:tr>
      <w:tr w:rsidR="00F47453" w14:paraId="1F673C2C" w14:textId="77777777">
        <w:trPr>
          <w:tblCellSpacing w:w="15" w:type="dxa"/>
        </w:trPr>
        <w:tc>
          <w:tcPr>
            <w:tcW w:w="0" w:type="auto"/>
            <w:vAlign w:val="center"/>
            <w:hideMark/>
          </w:tcPr>
          <w:p w14:paraId="5FB78B4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P201 Obtain special instructions before use.</w:t>
            </w:r>
          </w:p>
        </w:tc>
      </w:tr>
      <w:tr w:rsidR="00F47453" w14:paraId="76514559" w14:textId="77777777">
        <w:trPr>
          <w:tblCellSpacing w:w="15" w:type="dxa"/>
        </w:trPr>
        <w:tc>
          <w:tcPr>
            <w:tcW w:w="0" w:type="auto"/>
            <w:vAlign w:val="center"/>
            <w:hideMark/>
          </w:tcPr>
          <w:p w14:paraId="567C36DB"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P202 Do not handle until all safety precautions have been read and understood.</w:t>
            </w:r>
          </w:p>
        </w:tc>
      </w:tr>
      <w:tr w:rsidR="00F47453" w14:paraId="3D1725DD" w14:textId="77777777">
        <w:trPr>
          <w:tblCellSpacing w:w="15" w:type="dxa"/>
        </w:trPr>
        <w:tc>
          <w:tcPr>
            <w:tcW w:w="0" w:type="auto"/>
            <w:vAlign w:val="center"/>
            <w:hideMark/>
          </w:tcPr>
          <w:p w14:paraId="26DE66B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P260 Do not breathe mist / vapors / spray.</w:t>
            </w:r>
          </w:p>
        </w:tc>
      </w:tr>
      <w:tr w:rsidR="00F47453" w14:paraId="770BD70B" w14:textId="77777777">
        <w:trPr>
          <w:tblCellSpacing w:w="15" w:type="dxa"/>
        </w:trPr>
        <w:tc>
          <w:tcPr>
            <w:tcW w:w="0" w:type="auto"/>
            <w:vAlign w:val="center"/>
            <w:hideMark/>
          </w:tcPr>
          <w:p w14:paraId="3C146FA5"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P281 Use personal protective equipment as required.</w:t>
            </w:r>
          </w:p>
        </w:tc>
      </w:tr>
      <w:tr w:rsidR="00F47453" w14:paraId="39038ADE" w14:textId="77777777">
        <w:trPr>
          <w:tblCellSpacing w:w="15" w:type="dxa"/>
        </w:trPr>
        <w:tc>
          <w:tcPr>
            <w:tcW w:w="0" w:type="auto"/>
            <w:vAlign w:val="center"/>
            <w:hideMark/>
          </w:tcPr>
          <w:p w14:paraId="1C45B37D"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 xml:space="preserve">[Response]: </w:t>
            </w:r>
          </w:p>
        </w:tc>
      </w:tr>
      <w:tr w:rsidR="00F47453" w14:paraId="27F5847E" w14:textId="77777777">
        <w:trPr>
          <w:tblCellSpacing w:w="15" w:type="dxa"/>
        </w:trPr>
        <w:tc>
          <w:tcPr>
            <w:tcW w:w="0" w:type="auto"/>
            <w:vAlign w:val="center"/>
            <w:hideMark/>
          </w:tcPr>
          <w:p w14:paraId="57F332ED" w14:textId="77777777" w:rsidR="00F47453" w:rsidRDefault="00F47453">
            <w:pPr>
              <w:rPr>
                <w:rFonts w:ascii="Arial" w:eastAsia="Times New Roman" w:hAnsi="Arial" w:cs="Arial"/>
                <w:color w:val="000000"/>
                <w:sz w:val="20"/>
                <w:szCs w:val="20"/>
              </w:rPr>
            </w:pPr>
          </w:p>
        </w:tc>
      </w:tr>
      <w:tr w:rsidR="00F47453" w14:paraId="46617157" w14:textId="77777777">
        <w:trPr>
          <w:tblCellSpacing w:w="15" w:type="dxa"/>
        </w:trPr>
        <w:tc>
          <w:tcPr>
            <w:tcW w:w="0" w:type="auto"/>
            <w:vAlign w:val="center"/>
            <w:hideMark/>
          </w:tcPr>
          <w:p w14:paraId="10E899D0"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P308+313 IF exposed or concerned: Get medical advice / attention.</w:t>
            </w:r>
          </w:p>
        </w:tc>
      </w:tr>
      <w:tr w:rsidR="00F47453" w14:paraId="4E9326A9" w14:textId="77777777">
        <w:trPr>
          <w:tblCellSpacing w:w="15" w:type="dxa"/>
        </w:trPr>
        <w:tc>
          <w:tcPr>
            <w:tcW w:w="0" w:type="auto"/>
            <w:vAlign w:val="center"/>
            <w:hideMark/>
          </w:tcPr>
          <w:p w14:paraId="2345F9F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P314 Get Medical advice / attention if you feel unwell.</w:t>
            </w:r>
          </w:p>
        </w:tc>
      </w:tr>
      <w:tr w:rsidR="00F47453" w14:paraId="5335C794" w14:textId="77777777">
        <w:trPr>
          <w:tblCellSpacing w:w="15" w:type="dxa"/>
        </w:trPr>
        <w:tc>
          <w:tcPr>
            <w:tcW w:w="0" w:type="auto"/>
            <w:vAlign w:val="center"/>
            <w:hideMark/>
          </w:tcPr>
          <w:p w14:paraId="7E3F087E"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 xml:space="preserve">[Storage]: </w:t>
            </w:r>
          </w:p>
        </w:tc>
      </w:tr>
      <w:tr w:rsidR="00F47453" w14:paraId="2BE95789" w14:textId="77777777">
        <w:trPr>
          <w:tblCellSpacing w:w="15" w:type="dxa"/>
        </w:trPr>
        <w:tc>
          <w:tcPr>
            <w:tcW w:w="0" w:type="auto"/>
            <w:vAlign w:val="center"/>
            <w:hideMark/>
          </w:tcPr>
          <w:p w14:paraId="513651B4" w14:textId="77777777" w:rsidR="00F47453" w:rsidRDefault="00F47453">
            <w:pPr>
              <w:rPr>
                <w:rFonts w:ascii="Arial" w:eastAsia="Times New Roman" w:hAnsi="Arial" w:cs="Arial"/>
                <w:color w:val="000000"/>
                <w:sz w:val="20"/>
                <w:szCs w:val="20"/>
              </w:rPr>
            </w:pPr>
          </w:p>
        </w:tc>
      </w:tr>
      <w:tr w:rsidR="00F47453" w14:paraId="0EF32E33" w14:textId="77777777">
        <w:trPr>
          <w:tblCellSpacing w:w="15" w:type="dxa"/>
        </w:trPr>
        <w:tc>
          <w:tcPr>
            <w:tcW w:w="0" w:type="auto"/>
            <w:vAlign w:val="center"/>
            <w:hideMark/>
          </w:tcPr>
          <w:p w14:paraId="31CFE0E3"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P405 Store locked up.</w:t>
            </w:r>
          </w:p>
        </w:tc>
      </w:tr>
      <w:tr w:rsidR="00F47453" w14:paraId="0CDF1FA0" w14:textId="77777777">
        <w:trPr>
          <w:tblCellSpacing w:w="15" w:type="dxa"/>
        </w:trPr>
        <w:tc>
          <w:tcPr>
            <w:tcW w:w="0" w:type="auto"/>
            <w:vAlign w:val="center"/>
            <w:hideMark/>
          </w:tcPr>
          <w:p w14:paraId="224003D1"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 xml:space="preserve">[Disposal]: </w:t>
            </w:r>
          </w:p>
        </w:tc>
      </w:tr>
      <w:tr w:rsidR="00F47453" w14:paraId="62A6AE0B" w14:textId="77777777">
        <w:trPr>
          <w:tblCellSpacing w:w="15" w:type="dxa"/>
        </w:trPr>
        <w:tc>
          <w:tcPr>
            <w:tcW w:w="0" w:type="auto"/>
            <w:vAlign w:val="center"/>
            <w:hideMark/>
          </w:tcPr>
          <w:p w14:paraId="66CD0787" w14:textId="77777777" w:rsidR="00F47453" w:rsidRDefault="00F47453">
            <w:pPr>
              <w:rPr>
                <w:rFonts w:ascii="Arial" w:eastAsia="Times New Roman" w:hAnsi="Arial" w:cs="Arial"/>
                <w:color w:val="000000"/>
                <w:sz w:val="20"/>
                <w:szCs w:val="20"/>
              </w:rPr>
            </w:pPr>
          </w:p>
        </w:tc>
      </w:tr>
      <w:tr w:rsidR="00F47453" w14:paraId="6C4C1CA7" w14:textId="77777777">
        <w:trPr>
          <w:tblCellSpacing w:w="15" w:type="dxa"/>
        </w:trPr>
        <w:tc>
          <w:tcPr>
            <w:tcW w:w="0" w:type="auto"/>
            <w:vAlign w:val="center"/>
            <w:hideMark/>
          </w:tcPr>
          <w:p w14:paraId="2F6FBA55"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P501 Dispose of contents / container in accordance with local / national regulations.</w:t>
            </w:r>
          </w:p>
        </w:tc>
      </w:tr>
    </w:tbl>
    <w:p w14:paraId="3EF42156"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1026366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6AFC506"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3. Composition/information on ingredients</w:t>
            </w:r>
          </w:p>
        </w:tc>
      </w:tr>
    </w:tbl>
    <w:p w14:paraId="25028C67"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068480B8" w14:textId="77777777">
        <w:trPr>
          <w:tblCellSpacing w:w="15" w:type="dxa"/>
        </w:trPr>
        <w:tc>
          <w:tcPr>
            <w:tcW w:w="0" w:type="auto"/>
            <w:hideMark/>
          </w:tcPr>
          <w:p w14:paraId="6DD1039D"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This product contains the following substances that present a hazard within the meaning of the relevant State and Federal Hazardous Substances regulations.</w:t>
            </w:r>
          </w:p>
        </w:tc>
      </w:tr>
    </w:tbl>
    <w:p w14:paraId="244ACEDD" w14:textId="77777777" w:rsidR="00F47453" w:rsidRDefault="00F47453">
      <w:pPr>
        <w:rPr>
          <w:rFonts w:eastAsia="Times New Roman"/>
          <w:vanish/>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81"/>
        <w:gridCol w:w="1508"/>
        <w:gridCol w:w="2988"/>
        <w:gridCol w:w="1523"/>
      </w:tblGrid>
      <w:tr w:rsidR="00F47453" w14:paraId="3B7F9241"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64EEBAB7"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lastRenderedPageBreak/>
              <w:t>Ingredient/Chemical Designations</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7DF4CB"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Weight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C24E251"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GHS Classification</w:t>
            </w:r>
          </w:p>
        </w:tc>
        <w:tc>
          <w:tcPr>
            <w:tcW w:w="500" w:type="pct"/>
            <w:tcBorders>
              <w:top w:val="outset" w:sz="6" w:space="0" w:color="auto"/>
              <w:left w:val="outset" w:sz="6" w:space="0" w:color="auto"/>
              <w:bottom w:val="outset" w:sz="6" w:space="0" w:color="auto"/>
              <w:right w:val="outset" w:sz="6" w:space="0" w:color="auto"/>
            </w:tcBorders>
            <w:vAlign w:val="center"/>
            <w:hideMark/>
          </w:tcPr>
          <w:p w14:paraId="6E0B1DB5"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Notes</w:t>
            </w:r>
          </w:p>
        </w:tc>
      </w:tr>
      <w:tr w:rsidR="00F47453" w14:paraId="0D1C1B2C"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281A97DD" w14:textId="77777777" w:rsidR="00F47453" w:rsidRDefault="006D147A">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Calcium peroxide (Ca(O2)) </w:t>
            </w:r>
            <w:r>
              <w:rPr>
                <w:rFonts w:ascii="Arial" w:eastAsia="Times New Roman" w:hAnsi="Arial" w:cs="Arial"/>
                <w:b/>
                <w:bCs/>
                <w:color w:val="000000"/>
                <w:sz w:val="16"/>
                <w:szCs w:val="16"/>
              </w:rPr>
              <w:br/>
              <w:t xml:space="preserve">  CAS Number:     0001305-79-9 </w:t>
            </w:r>
          </w:p>
        </w:tc>
        <w:tc>
          <w:tcPr>
            <w:tcW w:w="500" w:type="pct"/>
            <w:tcBorders>
              <w:top w:val="outset" w:sz="6" w:space="0" w:color="auto"/>
              <w:left w:val="outset" w:sz="6" w:space="0" w:color="auto"/>
              <w:bottom w:val="outset" w:sz="6" w:space="0" w:color="auto"/>
              <w:right w:val="outset" w:sz="6" w:space="0" w:color="auto"/>
            </w:tcBorders>
            <w:hideMark/>
          </w:tcPr>
          <w:p w14:paraId="1F40C15E" w14:textId="77777777" w:rsidR="00F47453" w:rsidRDefault="006D147A">
            <w:pPr>
              <w:rPr>
                <w:rFonts w:ascii="Arial" w:eastAsia="Times New Roman" w:hAnsi="Arial" w:cs="Arial"/>
                <w:b/>
                <w:bCs/>
                <w:color w:val="000000"/>
                <w:sz w:val="16"/>
                <w:szCs w:val="16"/>
              </w:rPr>
            </w:pPr>
            <w:r>
              <w:rPr>
                <w:rFonts w:ascii="Arial" w:eastAsia="Times New Roman" w:hAnsi="Arial" w:cs="Arial"/>
                <w:b/>
                <w:bCs/>
                <w:color w:val="000000"/>
                <w:sz w:val="16"/>
                <w:szCs w:val="16"/>
              </w:rPr>
              <w:t>1.0 - 10</w:t>
            </w:r>
          </w:p>
        </w:tc>
        <w:tc>
          <w:tcPr>
            <w:tcW w:w="1000" w:type="pct"/>
            <w:tcBorders>
              <w:top w:val="outset" w:sz="6" w:space="0" w:color="auto"/>
              <w:left w:val="outset" w:sz="6" w:space="0" w:color="auto"/>
              <w:bottom w:val="outset" w:sz="6" w:space="0" w:color="auto"/>
              <w:right w:val="outset" w:sz="6" w:space="0" w:color="auto"/>
            </w:tcBorders>
            <w:hideMark/>
          </w:tcPr>
          <w:p w14:paraId="124702F3" w14:textId="77777777" w:rsidR="00F47453" w:rsidRDefault="006D147A">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Ox. Sol.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272 </w:t>
            </w:r>
            <w:r>
              <w:rPr>
                <w:rFonts w:ascii="Arial" w:eastAsia="Times New Roman" w:hAnsi="Arial" w:cs="Arial"/>
                <w:b/>
                <w:bCs/>
                <w:color w:val="000000"/>
                <w:sz w:val="16"/>
                <w:szCs w:val="16"/>
              </w:rPr>
              <w:br/>
              <w:t xml:space="preserve">Skin </w:t>
            </w:r>
            <w:proofErr w:type="spellStart"/>
            <w:r>
              <w:rPr>
                <w:rFonts w:ascii="Arial" w:eastAsia="Times New Roman" w:hAnsi="Arial" w:cs="Arial"/>
                <w:b/>
                <w:bCs/>
                <w:color w:val="000000"/>
                <w:sz w:val="16"/>
                <w:szCs w:val="16"/>
              </w:rPr>
              <w:t>Irrit</w:t>
            </w:r>
            <w:proofErr w:type="spellEnd"/>
            <w:r>
              <w:rPr>
                <w:rFonts w:ascii="Arial" w:eastAsia="Times New Roman" w:hAnsi="Arial" w:cs="Arial"/>
                <w:b/>
                <w:bCs/>
                <w:color w:val="000000"/>
                <w:sz w:val="16"/>
                <w:szCs w:val="16"/>
              </w:rPr>
              <w:t xml:space="preserve">.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315 </w:t>
            </w:r>
            <w:r>
              <w:rPr>
                <w:rFonts w:ascii="Arial" w:eastAsia="Times New Roman" w:hAnsi="Arial" w:cs="Arial"/>
                <w:b/>
                <w:bCs/>
                <w:color w:val="000000"/>
                <w:sz w:val="16"/>
                <w:szCs w:val="16"/>
              </w:rPr>
              <w:br/>
              <w:t xml:space="preserve">Eye </w:t>
            </w:r>
            <w:proofErr w:type="spellStart"/>
            <w:r>
              <w:rPr>
                <w:rFonts w:ascii="Arial" w:eastAsia="Times New Roman" w:hAnsi="Arial" w:cs="Arial"/>
                <w:b/>
                <w:bCs/>
                <w:color w:val="000000"/>
                <w:sz w:val="16"/>
                <w:szCs w:val="16"/>
              </w:rPr>
              <w:t>Irrit</w:t>
            </w:r>
            <w:proofErr w:type="spellEnd"/>
            <w:r>
              <w:rPr>
                <w:rFonts w:ascii="Arial" w:eastAsia="Times New Roman" w:hAnsi="Arial" w:cs="Arial"/>
                <w:b/>
                <w:bCs/>
                <w:color w:val="000000"/>
                <w:sz w:val="16"/>
                <w:szCs w:val="16"/>
              </w:rPr>
              <w:t xml:space="preserve">.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319 </w:t>
            </w:r>
            <w:r>
              <w:rPr>
                <w:rFonts w:ascii="Arial" w:eastAsia="Times New Roman" w:hAnsi="Arial" w:cs="Arial"/>
                <w:b/>
                <w:bCs/>
                <w:color w:val="000000"/>
                <w:sz w:val="16"/>
                <w:szCs w:val="16"/>
              </w:rPr>
              <w:br/>
              <w:t xml:space="preserve">STOT SE </w:t>
            </w:r>
            <w:proofErr w:type="gramStart"/>
            <w:r>
              <w:rPr>
                <w:rFonts w:ascii="Arial" w:eastAsia="Times New Roman" w:hAnsi="Arial" w:cs="Arial"/>
                <w:b/>
                <w:bCs/>
                <w:color w:val="000000"/>
                <w:sz w:val="16"/>
                <w:szCs w:val="16"/>
              </w:rPr>
              <w:t>3;H</w:t>
            </w:r>
            <w:proofErr w:type="gramEnd"/>
            <w:r>
              <w:rPr>
                <w:rFonts w:ascii="Arial" w:eastAsia="Times New Roman" w:hAnsi="Arial" w:cs="Arial"/>
                <w:b/>
                <w:bCs/>
                <w:color w:val="000000"/>
                <w:sz w:val="16"/>
                <w:szCs w:val="16"/>
              </w:rPr>
              <w:t>335 </w:t>
            </w:r>
          </w:p>
        </w:tc>
        <w:tc>
          <w:tcPr>
            <w:tcW w:w="500" w:type="pct"/>
            <w:tcBorders>
              <w:top w:val="outset" w:sz="6" w:space="0" w:color="auto"/>
              <w:left w:val="outset" w:sz="6" w:space="0" w:color="auto"/>
              <w:bottom w:val="outset" w:sz="6" w:space="0" w:color="auto"/>
              <w:right w:val="outset" w:sz="6" w:space="0" w:color="auto"/>
            </w:tcBorders>
            <w:hideMark/>
          </w:tcPr>
          <w:p w14:paraId="4948E8E9" w14:textId="77777777" w:rsidR="00F47453" w:rsidRDefault="006D147A">
            <w:pPr>
              <w:rPr>
                <w:rFonts w:ascii="Arial" w:eastAsia="Times New Roman" w:hAnsi="Arial" w:cs="Arial"/>
                <w:b/>
                <w:bCs/>
                <w:color w:val="000000"/>
                <w:sz w:val="16"/>
                <w:szCs w:val="16"/>
              </w:rPr>
            </w:pPr>
            <w:r>
              <w:rPr>
                <w:rFonts w:ascii="Arial" w:eastAsia="Times New Roman" w:hAnsi="Arial" w:cs="Arial"/>
                <w:b/>
                <w:bCs/>
                <w:color w:val="000000"/>
                <w:sz w:val="16"/>
                <w:szCs w:val="16"/>
              </w:rPr>
              <w:t>[1] </w:t>
            </w:r>
          </w:p>
        </w:tc>
      </w:tr>
      <w:tr w:rsidR="00F47453" w14:paraId="0011D8F8"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0A4B2960" w14:textId="77777777" w:rsidR="00F47453" w:rsidRDefault="006D147A">
            <w:pPr>
              <w:rPr>
                <w:rFonts w:ascii="Arial" w:eastAsia="Times New Roman" w:hAnsi="Arial" w:cs="Arial"/>
                <w:b/>
                <w:bCs/>
                <w:color w:val="000000"/>
                <w:sz w:val="16"/>
                <w:szCs w:val="16"/>
              </w:rPr>
            </w:pPr>
            <w:r>
              <w:rPr>
                <w:rFonts w:ascii="Arial" w:eastAsia="Times New Roman" w:hAnsi="Arial" w:cs="Arial"/>
                <w:b/>
                <w:bCs/>
                <w:color w:val="000000"/>
                <w:sz w:val="16"/>
                <w:szCs w:val="16"/>
              </w:rPr>
              <w:t>Barium hydroxide (</w:t>
            </w:r>
            <w:proofErr w:type="gramStart"/>
            <w:r>
              <w:rPr>
                <w:rFonts w:ascii="Arial" w:eastAsia="Times New Roman" w:hAnsi="Arial" w:cs="Arial"/>
                <w:b/>
                <w:bCs/>
                <w:color w:val="000000"/>
                <w:sz w:val="16"/>
                <w:szCs w:val="16"/>
              </w:rPr>
              <w:t>Ba(</w:t>
            </w:r>
            <w:proofErr w:type="gramEnd"/>
            <w:r>
              <w:rPr>
                <w:rFonts w:ascii="Arial" w:eastAsia="Times New Roman" w:hAnsi="Arial" w:cs="Arial"/>
                <w:b/>
                <w:bCs/>
                <w:color w:val="000000"/>
                <w:sz w:val="16"/>
                <w:szCs w:val="16"/>
              </w:rPr>
              <w:t xml:space="preserve">OH)2) </w:t>
            </w:r>
            <w:r>
              <w:rPr>
                <w:rFonts w:ascii="Arial" w:eastAsia="Times New Roman" w:hAnsi="Arial" w:cs="Arial"/>
                <w:b/>
                <w:bCs/>
                <w:color w:val="000000"/>
                <w:sz w:val="16"/>
                <w:szCs w:val="16"/>
              </w:rPr>
              <w:br/>
              <w:t xml:space="preserve">  CAS Number:     0017194-00-2 </w:t>
            </w:r>
          </w:p>
        </w:tc>
        <w:tc>
          <w:tcPr>
            <w:tcW w:w="500" w:type="pct"/>
            <w:tcBorders>
              <w:top w:val="outset" w:sz="6" w:space="0" w:color="auto"/>
              <w:left w:val="outset" w:sz="6" w:space="0" w:color="auto"/>
              <w:bottom w:val="outset" w:sz="6" w:space="0" w:color="auto"/>
              <w:right w:val="outset" w:sz="6" w:space="0" w:color="auto"/>
            </w:tcBorders>
            <w:hideMark/>
          </w:tcPr>
          <w:p w14:paraId="007EF8CF" w14:textId="77777777" w:rsidR="00F47453" w:rsidRDefault="006D147A">
            <w:pPr>
              <w:rPr>
                <w:rFonts w:ascii="Arial" w:eastAsia="Times New Roman" w:hAnsi="Arial" w:cs="Arial"/>
                <w:b/>
                <w:bCs/>
                <w:color w:val="000000"/>
                <w:sz w:val="16"/>
                <w:szCs w:val="16"/>
              </w:rPr>
            </w:pPr>
            <w:r>
              <w:rPr>
                <w:rFonts w:ascii="Arial" w:eastAsia="Times New Roman" w:hAnsi="Arial" w:cs="Arial"/>
                <w:b/>
                <w:bCs/>
                <w:color w:val="000000"/>
                <w:sz w:val="16"/>
                <w:szCs w:val="16"/>
              </w:rPr>
              <w:t>1.0 - 10</w:t>
            </w:r>
          </w:p>
        </w:tc>
        <w:tc>
          <w:tcPr>
            <w:tcW w:w="1000" w:type="pct"/>
            <w:tcBorders>
              <w:top w:val="outset" w:sz="6" w:space="0" w:color="auto"/>
              <w:left w:val="outset" w:sz="6" w:space="0" w:color="auto"/>
              <w:bottom w:val="outset" w:sz="6" w:space="0" w:color="auto"/>
              <w:right w:val="outset" w:sz="6" w:space="0" w:color="auto"/>
            </w:tcBorders>
            <w:hideMark/>
          </w:tcPr>
          <w:p w14:paraId="221BC1C4" w14:textId="77777777" w:rsidR="00F47453" w:rsidRDefault="006D147A">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Acute Tox. </w:t>
            </w:r>
            <w:proofErr w:type="gramStart"/>
            <w:r>
              <w:rPr>
                <w:rFonts w:ascii="Arial" w:eastAsia="Times New Roman" w:hAnsi="Arial" w:cs="Arial"/>
                <w:b/>
                <w:bCs/>
                <w:color w:val="000000"/>
                <w:sz w:val="16"/>
                <w:szCs w:val="16"/>
              </w:rPr>
              <w:t>4;H</w:t>
            </w:r>
            <w:proofErr w:type="gramEnd"/>
            <w:r>
              <w:rPr>
                <w:rFonts w:ascii="Arial" w:eastAsia="Times New Roman" w:hAnsi="Arial" w:cs="Arial"/>
                <w:b/>
                <w:bCs/>
                <w:color w:val="000000"/>
                <w:sz w:val="16"/>
                <w:szCs w:val="16"/>
              </w:rPr>
              <w:t xml:space="preserve">302 </w:t>
            </w:r>
            <w:r>
              <w:rPr>
                <w:rFonts w:ascii="Arial" w:eastAsia="Times New Roman" w:hAnsi="Arial" w:cs="Arial"/>
                <w:b/>
                <w:bCs/>
                <w:color w:val="000000"/>
                <w:sz w:val="16"/>
                <w:szCs w:val="16"/>
              </w:rPr>
              <w:br/>
              <w:t>Skin Corr. 1</w:t>
            </w:r>
            <w:proofErr w:type="gramStart"/>
            <w:r>
              <w:rPr>
                <w:rFonts w:ascii="Arial" w:eastAsia="Times New Roman" w:hAnsi="Arial" w:cs="Arial"/>
                <w:b/>
                <w:bCs/>
                <w:color w:val="000000"/>
                <w:sz w:val="16"/>
                <w:szCs w:val="16"/>
              </w:rPr>
              <w:t>A;H</w:t>
            </w:r>
            <w:proofErr w:type="gramEnd"/>
            <w:r>
              <w:rPr>
                <w:rFonts w:ascii="Arial" w:eastAsia="Times New Roman" w:hAnsi="Arial" w:cs="Arial"/>
                <w:b/>
                <w:bCs/>
                <w:color w:val="000000"/>
                <w:sz w:val="16"/>
                <w:szCs w:val="16"/>
              </w:rPr>
              <w:t xml:space="preserve">314 </w:t>
            </w:r>
            <w:r>
              <w:rPr>
                <w:rFonts w:ascii="Arial" w:eastAsia="Times New Roman" w:hAnsi="Arial" w:cs="Arial"/>
                <w:b/>
                <w:bCs/>
                <w:color w:val="000000"/>
                <w:sz w:val="16"/>
                <w:szCs w:val="16"/>
              </w:rPr>
              <w:br/>
              <w:t xml:space="preserve">Eye Dam. </w:t>
            </w:r>
            <w:proofErr w:type="gramStart"/>
            <w:r>
              <w:rPr>
                <w:rFonts w:ascii="Arial" w:eastAsia="Times New Roman" w:hAnsi="Arial" w:cs="Arial"/>
                <w:b/>
                <w:bCs/>
                <w:color w:val="000000"/>
                <w:sz w:val="16"/>
                <w:szCs w:val="16"/>
              </w:rPr>
              <w:t>1;H</w:t>
            </w:r>
            <w:proofErr w:type="gramEnd"/>
            <w:r>
              <w:rPr>
                <w:rFonts w:ascii="Arial" w:eastAsia="Times New Roman" w:hAnsi="Arial" w:cs="Arial"/>
                <w:b/>
                <w:bCs/>
                <w:color w:val="000000"/>
                <w:sz w:val="16"/>
                <w:szCs w:val="16"/>
              </w:rPr>
              <w:t>318 </w:t>
            </w:r>
          </w:p>
        </w:tc>
        <w:tc>
          <w:tcPr>
            <w:tcW w:w="500" w:type="pct"/>
            <w:tcBorders>
              <w:top w:val="outset" w:sz="6" w:space="0" w:color="auto"/>
              <w:left w:val="outset" w:sz="6" w:space="0" w:color="auto"/>
              <w:bottom w:val="outset" w:sz="6" w:space="0" w:color="auto"/>
              <w:right w:val="outset" w:sz="6" w:space="0" w:color="auto"/>
            </w:tcBorders>
            <w:hideMark/>
          </w:tcPr>
          <w:p w14:paraId="1DE54842" w14:textId="77777777" w:rsidR="00F47453" w:rsidRDefault="006D147A">
            <w:pPr>
              <w:rPr>
                <w:rFonts w:ascii="Arial" w:eastAsia="Times New Roman" w:hAnsi="Arial" w:cs="Arial"/>
                <w:b/>
                <w:bCs/>
                <w:color w:val="000000"/>
                <w:sz w:val="16"/>
                <w:szCs w:val="16"/>
              </w:rPr>
            </w:pPr>
            <w:r>
              <w:rPr>
                <w:rFonts w:ascii="Arial" w:eastAsia="Times New Roman" w:hAnsi="Arial" w:cs="Arial"/>
                <w:b/>
                <w:bCs/>
                <w:color w:val="000000"/>
                <w:sz w:val="16"/>
                <w:szCs w:val="16"/>
              </w:rPr>
              <w:t>[1] </w:t>
            </w:r>
          </w:p>
        </w:tc>
      </w:tr>
      <w:tr w:rsidR="00F47453" w14:paraId="7471DE15"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47BD5AC7" w14:textId="77777777" w:rsidR="00F47453" w:rsidRDefault="006D147A">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Toluene </w:t>
            </w:r>
            <w:r>
              <w:rPr>
                <w:rFonts w:ascii="Arial" w:eastAsia="Times New Roman" w:hAnsi="Arial" w:cs="Arial"/>
                <w:b/>
                <w:bCs/>
                <w:color w:val="000000"/>
                <w:sz w:val="16"/>
                <w:szCs w:val="16"/>
              </w:rPr>
              <w:br/>
              <w:t xml:space="preserve">  CAS Number:     0000108-88-3 </w:t>
            </w:r>
          </w:p>
        </w:tc>
        <w:tc>
          <w:tcPr>
            <w:tcW w:w="500" w:type="pct"/>
            <w:tcBorders>
              <w:top w:val="outset" w:sz="6" w:space="0" w:color="auto"/>
              <w:left w:val="outset" w:sz="6" w:space="0" w:color="auto"/>
              <w:bottom w:val="outset" w:sz="6" w:space="0" w:color="auto"/>
              <w:right w:val="outset" w:sz="6" w:space="0" w:color="auto"/>
            </w:tcBorders>
            <w:hideMark/>
          </w:tcPr>
          <w:p w14:paraId="46505AB9" w14:textId="3CEC77D4" w:rsidR="00F47453" w:rsidRDefault="006D147A">
            <w:pPr>
              <w:rPr>
                <w:rFonts w:ascii="Arial" w:eastAsia="Times New Roman" w:hAnsi="Arial" w:cs="Arial"/>
                <w:b/>
                <w:bCs/>
                <w:color w:val="000000"/>
                <w:sz w:val="16"/>
                <w:szCs w:val="16"/>
              </w:rPr>
            </w:pPr>
            <w:r>
              <w:rPr>
                <w:rFonts w:ascii="Arial" w:eastAsia="Times New Roman" w:hAnsi="Arial" w:cs="Arial"/>
                <w:b/>
                <w:bCs/>
                <w:color w:val="000000"/>
                <w:sz w:val="16"/>
                <w:szCs w:val="16"/>
              </w:rPr>
              <w:t>.0</w:t>
            </w:r>
            <w:r w:rsidR="00516556">
              <w:rPr>
                <w:rFonts w:ascii="Arial" w:eastAsia="Times New Roman" w:hAnsi="Arial" w:cs="Arial"/>
                <w:b/>
                <w:bCs/>
                <w:color w:val="000000"/>
                <w:sz w:val="16"/>
                <w:szCs w:val="16"/>
              </w:rPr>
              <w:t>1</w:t>
            </w:r>
            <w:r>
              <w:rPr>
                <w:rFonts w:ascii="Arial" w:eastAsia="Times New Roman" w:hAnsi="Arial" w:cs="Arial"/>
                <w:b/>
                <w:bCs/>
                <w:color w:val="000000"/>
                <w:sz w:val="16"/>
                <w:szCs w:val="16"/>
              </w:rPr>
              <w:t xml:space="preserve"> - </w:t>
            </w:r>
            <w:r w:rsidR="00516556">
              <w:rPr>
                <w:rFonts w:ascii="Arial" w:eastAsia="Times New Roman" w:hAnsi="Arial" w:cs="Arial"/>
                <w:b/>
                <w:bCs/>
                <w:color w:val="000000"/>
                <w:sz w:val="16"/>
                <w:szCs w:val="16"/>
              </w:rPr>
              <w:t>5</w:t>
            </w:r>
          </w:p>
        </w:tc>
        <w:tc>
          <w:tcPr>
            <w:tcW w:w="1000" w:type="pct"/>
            <w:tcBorders>
              <w:top w:val="outset" w:sz="6" w:space="0" w:color="auto"/>
              <w:left w:val="outset" w:sz="6" w:space="0" w:color="auto"/>
              <w:bottom w:val="outset" w:sz="6" w:space="0" w:color="auto"/>
              <w:right w:val="outset" w:sz="6" w:space="0" w:color="auto"/>
            </w:tcBorders>
            <w:hideMark/>
          </w:tcPr>
          <w:p w14:paraId="13B55396" w14:textId="77777777" w:rsidR="00F47453" w:rsidRDefault="006D147A">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Flam. Liq.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225 </w:t>
            </w:r>
            <w:r>
              <w:rPr>
                <w:rFonts w:ascii="Arial" w:eastAsia="Times New Roman" w:hAnsi="Arial" w:cs="Arial"/>
                <w:b/>
                <w:bCs/>
                <w:color w:val="000000"/>
                <w:sz w:val="16"/>
                <w:szCs w:val="16"/>
              </w:rPr>
              <w:br/>
            </w:r>
            <w:proofErr w:type="spellStart"/>
            <w:r>
              <w:rPr>
                <w:rFonts w:ascii="Arial" w:eastAsia="Times New Roman" w:hAnsi="Arial" w:cs="Arial"/>
                <w:b/>
                <w:bCs/>
                <w:color w:val="000000"/>
                <w:sz w:val="16"/>
                <w:szCs w:val="16"/>
              </w:rPr>
              <w:t>Repr</w:t>
            </w:r>
            <w:proofErr w:type="spellEnd"/>
            <w:r>
              <w:rPr>
                <w:rFonts w:ascii="Arial" w:eastAsia="Times New Roman" w:hAnsi="Arial" w:cs="Arial"/>
                <w:b/>
                <w:bCs/>
                <w:color w:val="000000"/>
                <w:sz w:val="16"/>
                <w:szCs w:val="16"/>
              </w:rPr>
              <w:t xml:space="preserve">.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361d </w:t>
            </w:r>
            <w:r>
              <w:rPr>
                <w:rFonts w:ascii="Arial" w:eastAsia="Times New Roman" w:hAnsi="Arial" w:cs="Arial"/>
                <w:b/>
                <w:bCs/>
                <w:color w:val="000000"/>
                <w:sz w:val="16"/>
                <w:szCs w:val="16"/>
              </w:rPr>
              <w:br/>
              <w:t xml:space="preserve">Asp. Tox. </w:t>
            </w:r>
            <w:proofErr w:type="gramStart"/>
            <w:r>
              <w:rPr>
                <w:rFonts w:ascii="Arial" w:eastAsia="Times New Roman" w:hAnsi="Arial" w:cs="Arial"/>
                <w:b/>
                <w:bCs/>
                <w:color w:val="000000"/>
                <w:sz w:val="16"/>
                <w:szCs w:val="16"/>
              </w:rPr>
              <w:t>1;H</w:t>
            </w:r>
            <w:proofErr w:type="gramEnd"/>
            <w:r>
              <w:rPr>
                <w:rFonts w:ascii="Arial" w:eastAsia="Times New Roman" w:hAnsi="Arial" w:cs="Arial"/>
                <w:b/>
                <w:bCs/>
                <w:color w:val="000000"/>
                <w:sz w:val="16"/>
                <w:szCs w:val="16"/>
              </w:rPr>
              <w:t xml:space="preserve">304 </w:t>
            </w:r>
            <w:r>
              <w:rPr>
                <w:rFonts w:ascii="Arial" w:eastAsia="Times New Roman" w:hAnsi="Arial" w:cs="Arial"/>
                <w:b/>
                <w:bCs/>
                <w:color w:val="000000"/>
                <w:sz w:val="16"/>
                <w:szCs w:val="16"/>
              </w:rPr>
              <w:br/>
              <w:t xml:space="preserve">STOT RE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373 </w:t>
            </w:r>
            <w:r>
              <w:rPr>
                <w:rFonts w:ascii="Arial" w:eastAsia="Times New Roman" w:hAnsi="Arial" w:cs="Arial"/>
                <w:b/>
                <w:bCs/>
                <w:color w:val="000000"/>
                <w:sz w:val="16"/>
                <w:szCs w:val="16"/>
              </w:rPr>
              <w:br/>
              <w:t xml:space="preserve">Skin </w:t>
            </w:r>
            <w:proofErr w:type="spellStart"/>
            <w:r>
              <w:rPr>
                <w:rFonts w:ascii="Arial" w:eastAsia="Times New Roman" w:hAnsi="Arial" w:cs="Arial"/>
                <w:b/>
                <w:bCs/>
                <w:color w:val="000000"/>
                <w:sz w:val="16"/>
                <w:szCs w:val="16"/>
              </w:rPr>
              <w:t>Irrit</w:t>
            </w:r>
            <w:proofErr w:type="spellEnd"/>
            <w:r>
              <w:rPr>
                <w:rFonts w:ascii="Arial" w:eastAsia="Times New Roman" w:hAnsi="Arial" w:cs="Arial"/>
                <w:b/>
                <w:bCs/>
                <w:color w:val="000000"/>
                <w:sz w:val="16"/>
                <w:szCs w:val="16"/>
              </w:rPr>
              <w:t xml:space="preserve">.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315 </w:t>
            </w:r>
            <w:r>
              <w:rPr>
                <w:rFonts w:ascii="Arial" w:eastAsia="Times New Roman" w:hAnsi="Arial" w:cs="Arial"/>
                <w:b/>
                <w:bCs/>
                <w:color w:val="000000"/>
                <w:sz w:val="16"/>
                <w:szCs w:val="16"/>
              </w:rPr>
              <w:br/>
              <w:t xml:space="preserve">STOT SE </w:t>
            </w:r>
            <w:proofErr w:type="gramStart"/>
            <w:r>
              <w:rPr>
                <w:rFonts w:ascii="Arial" w:eastAsia="Times New Roman" w:hAnsi="Arial" w:cs="Arial"/>
                <w:b/>
                <w:bCs/>
                <w:color w:val="000000"/>
                <w:sz w:val="16"/>
                <w:szCs w:val="16"/>
              </w:rPr>
              <w:t>3;H</w:t>
            </w:r>
            <w:proofErr w:type="gramEnd"/>
            <w:r>
              <w:rPr>
                <w:rFonts w:ascii="Arial" w:eastAsia="Times New Roman" w:hAnsi="Arial" w:cs="Arial"/>
                <w:b/>
                <w:bCs/>
                <w:color w:val="000000"/>
                <w:sz w:val="16"/>
                <w:szCs w:val="16"/>
              </w:rPr>
              <w:t>336 </w:t>
            </w:r>
          </w:p>
        </w:tc>
        <w:tc>
          <w:tcPr>
            <w:tcW w:w="500" w:type="pct"/>
            <w:tcBorders>
              <w:top w:val="outset" w:sz="6" w:space="0" w:color="auto"/>
              <w:left w:val="outset" w:sz="6" w:space="0" w:color="auto"/>
              <w:bottom w:val="outset" w:sz="6" w:space="0" w:color="auto"/>
              <w:right w:val="outset" w:sz="6" w:space="0" w:color="auto"/>
            </w:tcBorders>
            <w:hideMark/>
          </w:tcPr>
          <w:p w14:paraId="2E5455F2" w14:textId="77777777" w:rsidR="00F47453" w:rsidRDefault="006D147A">
            <w:pPr>
              <w:rPr>
                <w:rFonts w:ascii="Arial" w:eastAsia="Times New Roman" w:hAnsi="Arial" w:cs="Arial"/>
                <w:b/>
                <w:bCs/>
                <w:color w:val="000000"/>
                <w:sz w:val="16"/>
                <w:szCs w:val="16"/>
              </w:rPr>
            </w:pPr>
            <w:r>
              <w:rPr>
                <w:rFonts w:ascii="Arial" w:eastAsia="Times New Roman" w:hAnsi="Arial" w:cs="Arial"/>
                <w:b/>
                <w:bCs/>
                <w:color w:val="000000"/>
                <w:sz w:val="16"/>
                <w:szCs w:val="16"/>
              </w:rPr>
              <w:t>[1][2] </w:t>
            </w:r>
          </w:p>
        </w:tc>
      </w:tr>
    </w:tbl>
    <w:p w14:paraId="4F61BC2C"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128E24B5" w14:textId="77777777">
        <w:trPr>
          <w:tblCellSpacing w:w="15" w:type="dxa"/>
        </w:trPr>
        <w:tc>
          <w:tcPr>
            <w:tcW w:w="0" w:type="auto"/>
            <w:vAlign w:val="center"/>
            <w:hideMark/>
          </w:tcPr>
          <w:p w14:paraId="737CB73A"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In accordance with paragraph (</w:t>
            </w:r>
            <w:proofErr w:type="spellStart"/>
            <w:r>
              <w:rPr>
                <w:rFonts w:ascii="Arial" w:eastAsia="Times New Roman" w:hAnsi="Arial" w:cs="Arial"/>
                <w:color w:val="000000"/>
                <w:sz w:val="16"/>
                <w:szCs w:val="16"/>
              </w:rPr>
              <w:t>i</w:t>
            </w:r>
            <w:proofErr w:type="spellEnd"/>
            <w:r>
              <w:rPr>
                <w:rFonts w:ascii="Arial" w:eastAsia="Times New Roman" w:hAnsi="Arial" w:cs="Arial"/>
                <w:color w:val="000000"/>
                <w:sz w:val="16"/>
                <w:szCs w:val="16"/>
              </w:rPr>
              <w:t>) of §1910.1200, the specific chemical identity and/or exact percentage (concentration) of composition has been withheld as a trade secret.</w:t>
            </w:r>
            <w:r>
              <w:rPr>
                <w:rFonts w:ascii="Arial" w:eastAsia="Times New Roman" w:hAnsi="Arial" w:cs="Arial"/>
                <w:color w:val="000000"/>
                <w:sz w:val="16"/>
                <w:szCs w:val="16"/>
              </w:rPr>
              <w:br/>
              <w:t>[1] Substance classified with a health or environmental hazard.</w:t>
            </w:r>
            <w:r>
              <w:rPr>
                <w:rFonts w:ascii="Arial" w:eastAsia="Times New Roman" w:hAnsi="Arial" w:cs="Arial"/>
                <w:color w:val="000000"/>
                <w:sz w:val="16"/>
                <w:szCs w:val="16"/>
              </w:rPr>
              <w:br/>
              <w:t>[2] Substance with a workplace exposure limit.</w:t>
            </w:r>
            <w:r>
              <w:rPr>
                <w:rFonts w:ascii="Arial" w:eastAsia="Times New Roman" w:hAnsi="Arial" w:cs="Arial"/>
                <w:color w:val="000000"/>
                <w:sz w:val="16"/>
                <w:szCs w:val="16"/>
              </w:rPr>
              <w:br/>
              <w:t xml:space="preserve">[3] PBT-substance or </w:t>
            </w:r>
            <w:proofErr w:type="spellStart"/>
            <w:r>
              <w:rPr>
                <w:rFonts w:ascii="Arial" w:eastAsia="Times New Roman" w:hAnsi="Arial" w:cs="Arial"/>
                <w:color w:val="000000"/>
                <w:sz w:val="16"/>
                <w:szCs w:val="16"/>
              </w:rPr>
              <w:t>vPvB</w:t>
            </w:r>
            <w:proofErr w:type="spellEnd"/>
            <w:r>
              <w:rPr>
                <w:rFonts w:ascii="Arial" w:eastAsia="Times New Roman" w:hAnsi="Arial" w:cs="Arial"/>
                <w:color w:val="000000"/>
                <w:sz w:val="16"/>
                <w:szCs w:val="16"/>
              </w:rPr>
              <w:t>-substance.</w:t>
            </w:r>
            <w:r>
              <w:rPr>
                <w:rFonts w:ascii="Arial" w:eastAsia="Times New Roman" w:hAnsi="Arial" w:cs="Arial"/>
                <w:color w:val="000000"/>
                <w:sz w:val="16"/>
                <w:szCs w:val="16"/>
              </w:rPr>
              <w:br/>
              <w:t>*The full texts of the phrases are shown in Section 16.</w:t>
            </w:r>
          </w:p>
        </w:tc>
      </w:tr>
    </w:tbl>
    <w:p w14:paraId="7222F850"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1AADF86C" w14:textId="77777777">
        <w:trPr>
          <w:tblCellSpacing w:w="15" w:type="dxa"/>
        </w:trPr>
        <w:tc>
          <w:tcPr>
            <w:tcW w:w="0" w:type="auto"/>
            <w:vAlign w:val="center"/>
            <w:hideMark/>
          </w:tcPr>
          <w:p w14:paraId="429CF69F" w14:textId="77777777" w:rsidR="00F47453" w:rsidRDefault="00F47453">
            <w:pPr>
              <w:rPr>
                <w:rFonts w:eastAsia="Times New Roman"/>
              </w:rPr>
            </w:pPr>
          </w:p>
        </w:tc>
      </w:tr>
      <w:tr w:rsidR="00F47453" w14:paraId="2A8876C8" w14:textId="77777777">
        <w:trPr>
          <w:tblCellSpacing w:w="15" w:type="dxa"/>
        </w:trPr>
        <w:tc>
          <w:tcPr>
            <w:tcW w:w="0" w:type="auto"/>
            <w:vAlign w:val="center"/>
            <w:hideMark/>
          </w:tcPr>
          <w:p w14:paraId="1F2005BA" w14:textId="77777777" w:rsidR="00F47453" w:rsidRDefault="00F47453">
            <w:pPr>
              <w:rPr>
                <w:rFonts w:eastAsia="Times New Roman"/>
                <w:sz w:val="20"/>
                <w:szCs w:val="20"/>
              </w:rPr>
            </w:pPr>
          </w:p>
        </w:tc>
      </w:tr>
    </w:tbl>
    <w:p w14:paraId="504191B3"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776AE28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E7F5EF5"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4. First aid measures</w:t>
            </w:r>
          </w:p>
        </w:tc>
      </w:tr>
    </w:tbl>
    <w:p w14:paraId="5A8122E4"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3D7DE7AF" w14:textId="77777777">
        <w:trPr>
          <w:tblCellSpacing w:w="15" w:type="dxa"/>
        </w:trPr>
        <w:tc>
          <w:tcPr>
            <w:tcW w:w="4950" w:type="pct"/>
            <w:hideMark/>
          </w:tcPr>
          <w:p w14:paraId="27247A8B"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4.1. Description of first aid measures</w:t>
            </w:r>
          </w:p>
        </w:tc>
      </w:tr>
    </w:tbl>
    <w:p w14:paraId="222DFF77"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35"/>
        <w:gridCol w:w="8165"/>
      </w:tblGrid>
      <w:tr w:rsidR="00F47453" w14:paraId="47606682" w14:textId="77777777">
        <w:trPr>
          <w:tblCellSpacing w:w="15" w:type="dxa"/>
        </w:trPr>
        <w:tc>
          <w:tcPr>
            <w:tcW w:w="1100" w:type="pct"/>
            <w:hideMark/>
          </w:tcPr>
          <w:p w14:paraId="59AE385E"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General</w:t>
            </w:r>
          </w:p>
        </w:tc>
        <w:tc>
          <w:tcPr>
            <w:tcW w:w="0" w:type="auto"/>
            <w:hideMark/>
          </w:tcPr>
          <w:p w14:paraId="0BB55A93"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In all cases of doubt, or when symptoms persist, seek medical attention.</w:t>
            </w:r>
            <w:r>
              <w:rPr>
                <w:rFonts w:ascii="Arial" w:eastAsia="Times New Roman" w:hAnsi="Arial" w:cs="Arial"/>
                <w:color w:val="000000"/>
                <w:sz w:val="20"/>
                <w:szCs w:val="20"/>
              </w:rPr>
              <w:br/>
              <w:t xml:space="preserve">Never give anything by mouth to an unconscious person.   </w:t>
            </w:r>
          </w:p>
        </w:tc>
      </w:tr>
      <w:tr w:rsidR="00F47453" w14:paraId="413B82C3" w14:textId="77777777">
        <w:trPr>
          <w:tblCellSpacing w:w="15" w:type="dxa"/>
        </w:trPr>
        <w:tc>
          <w:tcPr>
            <w:tcW w:w="1100" w:type="pct"/>
            <w:hideMark/>
          </w:tcPr>
          <w:p w14:paraId="58497067"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Inhalation</w:t>
            </w:r>
          </w:p>
        </w:tc>
        <w:tc>
          <w:tcPr>
            <w:tcW w:w="0" w:type="auto"/>
            <w:hideMark/>
          </w:tcPr>
          <w:p w14:paraId="1469FDD5"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Remove to fresh air, keep patient warm and at rest. If breathing is irregular or stopped, give artificial respiration. If unconscious place in the recovery position and obtain immediate medical attention. Give nothing by mouth.   </w:t>
            </w:r>
          </w:p>
        </w:tc>
      </w:tr>
      <w:tr w:rsidR="00F47453" w14:paraId="7BB5AD16" w14:textId="77777777">
        <w:trPr>
          <w:tblCellSpacing w:w="15" w:type="dxa"/>
        </w:trPr>
        <w:tc>
          <w:tcPr>
            <w:tcW w:w="1100" w:type="pct"/>
            <w:hideMark/>
          </w:tcPr>
          <w:p w14:paraId="23143707"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Eyes</w:t>
            </w:r>
          </w:p>
        </w:tc>
        <w:tc>
          <w:tcPr>
            <w:tcW w:w="0" w:type="auto"/>
            <w:hideMark/>
          </w:tcPr>
          <w:p w14:paraId="598FC642"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Irrigate copiously with clean water for at least 15 minutes, holding the eyelids apart and seek medical attention.   </w:t>
            </w:r>
          </w:p>
        </w:tc>
      </w:tr>
      <w:tr w:rsidR="00F47453" w14:paraId="504C1200" w14:textId="77777777">
        <w:trPr>
          <w:tblCellSpacing w:w="15" w:type="dxa"/>
        </w:trPr>
        <w:tc>
          <w:tcPr>
            <w:tcW w:w="1100" w:type="pct"/>
            <w:hideMark/>
          </w:tcPr>
          <w:p w14:paraId="03BE2067"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Skin</w:t>
            </w:r>
          </w:p>
        </w:tc>
        <w:tc>
          <w:tcPr>
            <w:tcW w:w="0" w:type="auto"/>
            <w:hideMark/>
          </w:tcPr>
          <w:p w14:paraId="2FEDC930"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Remove contaminated clothing. Wash skin thoroughly with soap and water or use a recognized skin cleanser.   </w:t>
            </w:r>
          </w:p>
        </w:tc>
      </w:tr>
      <w:tr w:rsidR="00F47453" w14:paraId="5EC139A6" w14:textId="77777777">
        <w:trPr>
          <w:tblCellSpacing w:w="15" w:type="dxa"/>
        </w:trPr>
        <w:tc>
          <w:tcPr>
            <w:tcW w:w="1100" w:type="pct"/>
            <w:hideMark/>
          </w:tcPr>
          <w:p w14:paraId="115B627E"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Ingestion</w:t>
            </w:r>
          </w:p>
        </w:tc>
        <w:tc>
          <w:tcPr>
            <w:tcW w:w="0" w:type="auto"/>
            <w:hideMark/>
          </w:tcPr>
          <w:p w14:paraId="79DE431A"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If swallowed obtain immediate medical attention. Keep at rest. Do NOT induce vomiting.   </w:t>
            </w:r>
          </w:p>
        </w:tc>
      </w:tr>
    </w:tbl>
    <w:p w14:paraId="35CD833A"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5680FC9F" w14:textId="77777777">
        <w:trPr>
          <w:tblCellSpacing w:w="15" w:type="dxa"/>
        </w:trPr>
        <w:tc>
          <w:tcPr>
            <w:tcW w:w="4950" w:type="pct"/>
            <w:hideMark/>
          </w:tcPr>
          <w:p w14:paraId="28300D75"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4.2. Most important symptoms and effects, both acute and delayed</w:t>
            </w:r>
          </w:p>
        </w:tc>
      </w:tr>
    </w:tbl>
    <w:p w14:paraId="2D6845AA"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294"/>
        <w:gridCol w:w="8206"/>
      </w:tblGrid>
      <w:tr w:rsidR="00C66454" w14:paraId="6B231C40" w14:textId="77777777" w:rsidTr="00C66454">
        <w:trPr>
          <w:tblCellSpacing w:w="15" w:type="dxa"/>
        </w:trPr>
        <w:tc>
          <w:tcPr>
            <w:tcW w:w="1080" w:type="pct"/>
            <w:hideMark/>
          </w:tcPr>
          <w:p w14:paraId="144565CC" w14:textId="77777777" w:rsidR="00C66454" w:rsidRDefault="00C66454">
            <w:pPr>
              <w:rPr>
                <w:rFonts w:ascii="Arial" w:eastAsia="Times New Roman" w:hAnsi="Arial" w:cs="Arial"/>
                <w:b/>
                <w:bCs/>
                <w:color w:val="000000"/>
                <w:sz w:val="20"/>
                <w:szCs w:val="20"/>
              </w:rPr>
            </w:pPr>
            <w:r>
              <w:rPr>
                <w:rFonts w:ascii="Arial" w:eastAsia="Times New Roman" w:hAnsi="Arial" w:cs="Arial"/>
                <w:b/>
                <w:bCs/>
                <w:color w:val="000000"/>
                <w:sz w:val="20"/>
                <w:szCs w:val="20"/>
              </w:rPr>
              <w:t>Overview</w:t>
            </w:r>
          </w:p>
        </w:tc>
        <w:tc>
          <w:tcPr>
            <w:tcW w:w="0" w:type="auto"/>
            <w:hideMark/>
          </w:tcPr>
          <w:p w14:paraId="455F112F" w14:textId="77777777" w:rsidR="00C66454" w:rsidRDefault="00C66454">
            <w:r w:rsidRPr="0049382C">
              <w:rPr>
                <w:rFonts w:ascii="Arial" w:eastAsia="Times New Roman" w:hAnsi="Arial" w:cs="Arial"/>
                <w:color w:val="000000"/>
                <w:sz w:val="20"/>
                <w:szCs w:val="20"/>
              </w:rPr>
              <w:t xml:space="preserve">Eyes: May cause irritation. </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t>Skin: May cause irritation.</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t>Ingestion: Not known.</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lastRenderedPageBreak/>
              <w:t>Inhalation: Inhalation is not an expect hazard unless misted or heated to high temperatures</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t>Chronic Health Hazards: No information found.</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t>Medical Conditions Generally Aggravated by Exposure: NA</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t>Exposure to solvent vapor concentrations from the component solvents in excess of the stated occupational exposure limits may result in adverse health effects such as mucous membrane and respiratory system irritation and adverse effects on the kidneys, liver and central nervous system. Symptoms include headache, nausea, dizziness, fatigue, muscular weakness, drowsiness and in extreme cases, loss of consciousness.</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t xml:space="preserve">Repeated or prolonged contact with the preparation may cause removal of natural fat from the skin resulting in dryness, irritation and possible non-allergic contact dermatitis. Solvents may also be absorbed through the skin. Splashes of liquid in the eyes may cause irritation and soreness with possible reversible damage. See section 2 for further details.   </w:t>
            </w:r>
          </w:p>
        </w:tc>
      </w:tr>
      <w:tr w:rsidR="00C66454" w14:paraId="56DCA127" w14:textId="77777777" w:rsidTr="00C66454">
        <w:trPr>
          <w:tblCellSpacing w:w="15" w:type="dxa"/>
        </w:trPr>
        <w:tc>
          <w:tcPr>
            <w:tcW w:w="1080" w:type="pct"/>
            <w:hideMark/>
          </w:tcPr>
          <w:p w14:paraId="3CFFBDD5" w14:textId="77777777" w:rsidR="00C66454" w:rsidRDefault="00C66454">
            <w:pPr>
              <w:rPr>
                <w:rFonts w:ascii="Arial" w:eastAsia="Times New Roman" w:hAnsi="Arial" w:cs="Arial"/>
                <w:color w:val="000000"/>
                <w:sz w:val="20"/>
                <w:szCs w:val="20"/>
              </w:rPr>
            </w:pPr>
          </w:p>
        </w:tc>
        <w:tc>
          <w:tcPr>
            <w:tcW w:w="0" w:type="auto"/>
            <w:hideMark/>
          </w:tcPr>
          <w:p w14:paraId="3A227483" w14:textId="77777777" w:rsidR="00C66454" w:rsidRDefault="00C66454"/>
        </w:tc>
      </w:tr>
      <w:tr w:rsidR="00F47453" w14:paraId="408F7D6A" w14:textId="77777777" w:rsidTr="00C66454">
        <w:trPr>
          <w:trHeight w:val="141"/>
          <w:tblCellSpacing w:w="15" w:type="dxa"/>
        </w:trPr>
        <w:tc>
          <w:tcPr>
            <w:tcW w:w="1080" w:type="pct"/>
            <w:hideMark/>
          </w:tcPr>
          <w:p w14:paraId="691F2DA8" w14:textId="77777777" w:rsidR="00F47453" w:rsidRDefault="00F47453">
            <w:pPr>
              <w:rPr>
                <w:rFonts w:ascii="Arial" w:eastAsia="Times New Roman" w:hAnsi="Arial" w:cs="Arial"/>
                <w:b/>
                <w:bCs/>
                <w:color w:val="000000"/>
                <w:sz w:val="20"/>
                <w:szCs w:val="20"/>
              </w:rPr>
            </w:pPr>
          </w:p>
        </w:tc>
        <w:tc>
          <w:tcPr>
            <w:tcW w:w="0" w:type="auto"/>
            <w:hideMark/>
          </w:tcPr>
          <w:p w14:paraId="6C2773B9"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  </w:t>
            </w:r>
          </w:p>
        </w:tc>
      </w:tr>
      <w:tr w:rsidR="00F47453" w14:paraId="6231A76E" w14:textId="77777777" w:rsidTr="00C66454">
        <w:trPr>
          <w:tblCellSpacing w:w="15" w:type="dxa"/>
        </w:trPr>
        <w:tc>
          <w:tcPr>
            <w:tcW w:w="1080" w:type="pct"/>
            <w:hideMark/>
          </w:tcPr>
          <w:p w14:paraId="5BCB1310" w14:textId="77777777" w:rsidR="00F47453" w:rsidRDefault="00F47453">
            <w:pPr>
              <w:rPr>
                <w:rFonts w:ascii="Arial" w:eastAsia="Times New Roman" w:hAnsi="Arial" w:cs="Arial"/>
                <w:color w:val="000000"/>
                <w:sz w:val="20"/>
                <w:szCs w:val="20"/>
              </w:rPr>
            </w:pPr>
          </w:p>
        </w:tc>
        <w:tc>
          <w:tcPr>
            <w:tcW w:w="0" w:type="auto"/>
            <w:vAlign w:val="center"/>
            <w:hideMark/>
          </w:tcPr>
          <w:p w14:paraId="18A73890" w14:textId="77777777" w:rsidR="00F47453" w:rsidRDefault="00F47453">
            <w:pPr>
              <w:rPr>
                <w:rFonts w:eastAsia="Times New Roman"/>
                <w:sz w:val="20"/>
                <w:szCs w:val="20"/>
              </w:rPr>
            </w:pPr>
          </w:p>
        </w:tc>
      </w:tr>
      <w:tr w:rsidR="00F47453" w14:paraId="01E11F3B" w14:textId="77777777" w:rsidTr="00C66454">
        <w:trPr>
          <w:tblCellSpacing w:w="15" w:type="dxa"/>
        </w:trPr>
        <w:tc>
          <w:tcPr>
            <w:tcW w:w="1080" w:type="pct"/>
            <w:hideMark/>
          </w:tcPr>
          <w:p w14:paraId="25F10CDE" w14:textId="77777777" w:rsidR="00F47453" w:rsidRDefault="00F47453">
            <w:pPr>
              <w:rPr>
                <w:rFonts w:eastAsia="Times New Roman"/>
                <w:sz w:val="20"/>
                <w:szCs w:val="20"/>
              </w:rPr>
            </w:pPr>
          </w:p>
        </w:tc>
        <w:tc>
          <w:tcPr>
            <w:tcW w:w="0" w:type="auto"/>
            <w:vAlign w:val="center"/>
            <w:hideMark/>
          </w:tcPr>
          <w:p w14:paraId="2B875553" w14:textId="77777777" w:rsidR="00F47453" w:rsidRDefault="00F47453">
            <w:pPr>
              <w:rPr>
                <w:rFonts w:eastAsia="Times New Roman"/>
                <w:sz w:val="20"/>
                <w:szCs w:val="20"/>
              </w:rPr>
            </w:pPr>
          </w:p>
        </w:tc>
      </w:tr>
    </w:tbl>
    <w:p w14:paraId="3477D840"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1AB669B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4AFE378"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5. Fire-fighting measures</w:t>
            </w:r>
          </w:p>
        </w:tc>
      </w:tr>
    </w:tbl>
    <w:p w14:paraId="6302FD94"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610BC4D4" w14:textId="77777777">
        <w:trPr>
          <w:tblCellSpacing w:w="15" w:type="dxa"/>
        </w:trPr>
        <w:tc>
          <w:tcPr>
            <w:tcW w:w="0" w:type="auto"/>
            <w:hideMark/>
          </w:tcPr>
          <w:p w14:paraId="04C6FE05"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5.1. Extinguishing media</w:t>
            </w:r>
          </w:p>
        </w:tc>
      </w:tr>
    </w:tbl>
    <w:p w14:paraId="1B8AF001"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1CE3B14B" w14:textId="77777777">
        <w:trPr>
          <w:tblCellSpacing w:w="15" w:type="dxa"/>
        </w:trPr>
        <w:tc>
          <w:tcPr>
            <w:tcW w:w="0" w:type="auto"/>
            <w:hideMark/>
          </w:tcPr>
          <w:p w14:paraId="3C261AEC"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Recommended extinguishing media; alcohol resistant foam, CO</w:t>
            </w:r>
            <w:r>
              <w:rPr>
                <w:rFonts w:ascii="Arial" w:eastAsia="Times New Roman" w:hAnsi="Arial" w:cs="Arial"/>
                <w:color w:val="000000"/>
                <w:sz w:val="20"/>
                <w:szCs w:val="20"/>
                <w:vertAlign w:val="subscript"/>
              </w:rPr>
              <w:t>2</w:t>
            </w:r>
            <w:r>
              <w:rPr>
                <w:rFonts w:ascii="Arial" w:eastAsia="Times New Roman" w:hAnsi="Arial" w:cs="Arial"/>
                <w:color w:val="000000"/>
                <w:sz w:val="20"/>
                <w:szCs w:val="20"/>
              </w:rPr>
              <w:t>, powder.</w:t>
            </w:r>
            <w:r>
              <w:rPr>
                <w:rFonts w:ascii="Arial" w:eastAsia="Times New Roman" w:hAnsi="Arial" w:cs="Arial"/>
                <w:color w:val="000000"/>
                <w:sz w:val="20"/>
                <w:szCs w:val="20"/>
              </w:rPr>
              <w:br/>
            </w:r>
            <w:r>
              <w:rPr>
                <w:rFonts w:ascii="Arial" w:eastAsia="Times New Roman" w:hAnsi="Arial" w:cs="Arial"/>
                <w:b/>
                <w:bCs/>
                <w:color w:val="000000"/>
                <w:sz w:val="20"/>
                <w:szCs w:val="20"/>
              </w:rPr>
              <w:t>Do not use: water</w:t>
            </w:r>
            <w:r>
              <w:rPr>
                <w:rFonts w:ascii="Arial" w:eastAsia="Times New Roman" w:hAnsi="Arial" w:cs="Arial"/>
                <w:color w:val="000000"/>
                <w:sz w:val="20"/>
                <w:szCs w:val="20"/>
              </w:rPr>
              <w:t>.</w:t>
            </w:r>
          </w:p>
        </w:tc>
      </w:tr>
    </w:tbl>
    <w:p w14:paraId="661550C0"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3EF7A85B" w14:textId="77777777">
        <w:trPr>
          <w:tblCellSpacing w:w="15" w:type="dxa"/>
        </w:trPr>
        <w:tc>
          <w:tcPr>
            <w:tcW w:w="0" w:type="auto"/>
            <w:hideMark/>
          </w:tcPr>
          <w:p w14:paraId="5AC7D307"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5.2. Special hazards arising from the substance or mixture</w:t>
            </w:r>
          </w:p>
        </w:tc>
      </w:tr>
    </w:tbl>
    <w:p w14:paraId="3E028BB7"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3A8E5783" w14:textId="77777777">
        <w:trPr>
          <w:tblCellSpacing w:w="15" w:type="dxa"/>
        </w:trPr>
        <w:tc>
          <w:tcPr>
            <w:tcW w:w="0" w:type="auto"/>
            <w:hideMark/>
          </w:tcPr>
          <w:p w14:paraId="02B6D17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Hazardous decomposition: Sulfur oxides (Contact with water could product sulfuric acid; this is only a concern for large amounts of material engulfed in flames).</w:t>
            </w:r>
          </w:p>
        </w:tc>
      </w:tr>
      <w:tr w:rsidR="00F47453" w14:paraId="3EC7FE0E" w14:textId="77777777">
        <w:trPr>
          <w:tblCellSpacing w:w="15" w:type="dxa"/>
        </w:trPr>
        <w:tc>
          <w:tcPr>
            <w:tcW w:w="0" w:type="auto"/>
            <w:hideMark/>
          </w:tcPr>
          <w:p w14:paraId="01C0068D"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Do not breathe mist / vapors / spray.</w:t>
            </w:r>
          </w:p>
        </w:tc>
      </w:tr>
    </w:tbl>
    <w:p w14:paraId="196A26B9"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26B12CD3" w14:textId="77777777">
        <w:trPr>
          <w:tblCellSpacing w:w="15" w:type="dxa"/>
        </w:trPr>
        <w:tc>
          <w:tcPr>
            <w:tcW w:w="0" w:type="auto"/>
            <w:hideMark/>
          </w:tcPr>
          <w:p w14:paraId="185C4434"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5.3. Advice for fire-fighters</w:t>
            </w:r>
          </w:p>
        </w:tc>
      </w:tr>
    </w:tbl>
    <w:p w14:paraId="76115B63"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7E677881" w14:textId="77777777">
        <w:trPr>
          <w:tblCellSpacing w:w="15" w:type="dxa"/>
        </w:trPr>
        <w:tc>
          <w:tcPr>
            <w:tcW w:w="0" w:type="auto"/>
            <w:hideMark/>
          </w:tcPr>
          <w:p w14:paraId="12EBE2C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In the event of a fire, wear full protective clothing and NIOSH-approved self-contained breathing apparatus with full facepiece operated in the pressure demand or other positive pressure mode. </w:t>
            </w:r>
            <w:r>
              <w:rPr>
                <w:rFonts w:ascii="Arial" w:eastAsia="Times New Roman" w:hAnsi="Arial" w:cs="Arial"/>
                <w:color w:val="000000"/>
                <w:sz w:val="20"/>
                <w:szCs w:val="20"/>
              </w:rPr>
              <w:br/>
            </w:r>
            <w:r>
              <w:rPr>
                <w:rFonts w:ascii="Arial" w:eastAsia="Times New Roman" w:hAnsi="Arial" w:cs="Arial"/>
                <w:color w:val="000000"/>
                <w:sz w:val="20"/>
                <w:szCs w:val="20"/>
              </w:rPr>
              <w:br/>
              <w:t>Not considered to be an explosion hazard.</w:t>
            </w:r>
          </w:p>
        </w:tc>
      </w:tr>
      <w:tr w:rsidR="00F47453" w14:paraId="6AFFB0FD" w14:textId="77777777">
        <w:trPr>
          <w:tblCellSpacing w:w="15" w:type="dxa"/>
        </w:trPr>
        <w:tc>
          <w:tcPr>
            <w:tcW w:w="0" w:type="auto"/>
            <w:hideMark/>
          </w:tcPr>
          <w:p w14:paraId="6286DE0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None</w:t>
            </w:r>
          </w:p>
        </w:tc>
      </w:tr>
    </w:tbl>
    <w:p w14:paraId="6E35D7F0"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35"/>
        <w:gridCol w:w="8165"/>
      </w:tblGrid>
      <w:tr w:rsidR="00F47453" w14:paraId="2E72C3F1" w14:textId="77777777">
        <w:trPr>
          <w:tblCellSpacing w:w="15" w:type="dxa"/>
        </w:trPr>
        <w:tc>
          <w:tcPr>
            <w:tcW w:w="1100" w:type="pct"/>
            <w:hideMark/>
          </w:tcPr>
          <w:p w14:paraId="22AA001C"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ERG Guide No.</w:t>
            </w:r>
          </w:p>
        </w:tc>
        <w:tc>
          <w:tcPr>
            <w:tcW w:w="0" w:type="auto"/>
            <w:hideMark/>
          </w:tcPr>
          <w:p w14:paraId="6ED2F7A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   </w:t>
            </w:r>
          </w:p>
        </w:tc>
      </w:tr>
    </w:tbl>
    <w:p w14:paraId="03D3B01F"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1FFE51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B18583F"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6. Accidental release measures</w:t>
            </w:r>
          </w:p>
        </w:tc>
      </w:tr>
    </w:tbl>
    <w:p w14:paraId="7A8BD1B5"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4CE04B45" w14:textId="77777777">
        <w:trPr>
          <w:tblCellSpacing w:w="15" w:type="dxa"/>
        </w:trPr>
        <w:tc>
          <w:tcPr>
            <w:tcW w:w="0" w:type="auto"/>
            <w:hideMark/>
          </w:tcPr>
          <w:p w14:paraId="60F90922"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6.1. Personal precautions, protective equipment and emergency procedures</w:t>
            </w:r>
          </w:p>
        </w:tc>
      </w:tr>
    </w:tbl>
    <w:p w14:paraId="53B481D0"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3EF38DE6" w14:textId="77777777">
        <w:trPr>
          <w:tblCellSpacing w:w="15" w:type="dxa"/>
        </w:trPr>
        <w:tc>
          <w:tcPr>
            <w:tcW w:w="0" w:type="auto"/>
            <w:hideMark/>
          </w:tcPr>
          <w:p w14:paraId="4EE4EA0B"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Put on appropriate personal protective equipment (see section 8).</w:t>
            </w:r>
          </w:p>
        </w:tc>
      </w:tr>
    </w:tbl>
    <w:p w14:paraId="20978B98"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6CBE656C" w14:textId="77777777">
        <w:trPr>
          <w:tblCellSpacing w:w="15" w:type="dxa"/>
        </w:trPr>
        <w:tc>
          <w:tcPr>
            <w:tcW w:w="0" w:type="auto"/>
            <w:hideMark/>
          </w:tcPr>
          <w:p w14:paraId="70D3144B"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6.2. Environmental precautions</w:t>
            </w:r>
          </w:p>
        </w:tc>
      </w:tr>
    </w:tbl>
    <w:p w14:paraId="5F45DAE4"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7D9CB8C5" w14:textId="77777777">
        <w:trPr>
          <w:tblCellSpacing w:w="15" w:type="dxa"/>
        </w:trPr>
        <w:tc>
          <w:tcPr>
            <w:tcW w:w="0" w:type="auto"/>
            <w:hideMark/>
          </w:tcPr>
          <w:p w14:paraId="15EB4402"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Do not allow spills to enter drains or waterways.</w:t>
            </w:r>
          </w:p>
        </w:tc>
      </w:tr>
      <w:tr w:rsidR="00F47453" w14:paraId="647BA91B" w14:textId="77777777">
        <w:trPr>
          <w:tblCellSpacing w:w="15" w:type="dxa"/>
        </w:trPr>
        <w:tc>
          <w:tcPr>
            <w:tcW w:w="0" w:type="auto"/>
            <w:hideMark/>
          </w:tcPr>
          <w:p w14:paraId="006958AE"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Use good personal hygiene practices. Wash hands before eating, drinking, smoking or using toilet. Promptly remove soiled clothing and wash thoroughly before reuse.</w:t>
            </w:r>
          </w:p>
        </w:tc>
      </w:tr>
    </w:tbl>
    <w:p w14:paraId="77135CDB"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30EF21E3" w14:textId="77777777">
        <w:trPr>
          <w:tblCellSpacing w:w="15" w:type="dxa"/>
        </w:trPr>
        <w:tc>
          <w:tcPr>
            <w:tcW w:w="0" w:type="auto"/>
            <w:hideMark/>
          </w:tcPr>
          <w:p w14:paraId="3CDE22F0"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6.3. Methods and material for containment and cleaning up</w:t>
            </w:r>
          </w:p>
        </w:tc>
      </w:tr>
    </w:tbl>
    <w:p w14:paraId="60F3CCFE"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5CDD51FF" w14:textId="77777777">
        <w:trPr>
          <w:tblCellSpacing w:w="15" w:type="dxa"/>
        </w:trPr>
        <w:tc>
          <w:tcPr>
            <w:tcW w:w="0" w:type="auto"/>
            <w:hideMark/>
          </w:tcPr>
          <w:p w14:paraId="040C09B7"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Confine spill and place in a closed container. Wipe up excess with dry rags and place in a closed container. </w:t>
            </w:r>
          </w:p>
        </w:tc>
      </w:tr>
    </w:tbl>
    <w:p w14:paraId="319F9D65"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0CE3591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3660BE6"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7. Handling and storage</w:t>
            </w:r>
          </w:p>
        </w:tc>
      </w:tr>
    </w:tbl>
    <w:p w14:paraId="08DD755D"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2B400D18" w14:textId="77777777">
        <w:trPr>
          <w:tblCellSpacing w:w="15" w:type="dxa"/>
        </w:trPr>
        <w:tc>
          <w:tcPr>
            <w:tcW w:w="0" w:type="auto"/>
            <w:vAlign w:val="center"/>
            <w:hideMark/>
          </w:tcPr>
          <w:p w14:paraId="32EC387E"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7.1. Precautions for safe handling</w:t>
            </w:r>
          </w:p>
        </w:tc>
      </w:tr>
      <w:tr w:rsidR="00F47453" w14:paraId="52D3DFA8" w14:textId="77777777">
        <w:trPr>
          <w:tblCellSpacing w:w="15" w:type="dxa"/>
        </w:trPr>
        <w:tc>
          <w:tcPr>
            <w:tcW w:w="0" w:type="auto"/>
            <w:vAlign w:val="center"/>
            <w:hideMark/>
          </w:tcPr>
          <w:p w14:paraId="53432AF5"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Avoid contact with skin and eyes by using personal protective equipment.</w:t>
            </w:r>
          </w:p>
        </w:tc>
      </w:tr>
      <w:tr w:rsidR="00F47453" w14:paraId="70FF4BC5" w14:textId="77777777">
        <w:trPr>
          <w:tblCellSpacing w:w="15" w:type="dxa"/>
        </w:trPr>
        <w:tc>
          <w:tcPr>
            <w:tcW w:w="0" w:type="auto"/>
            <w:vAlign w:val="center"/>
            <w:hideMark/>
          </w:tcPr>
          <w:p w14:paraId="25380407"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See section 2 for further details. - [Prevention]: </w:t>
            </w:r>
          </w:p>
        </w:tc>
      </w:tr>
    </w:tbl>
    <w:p w14:paraId="0D0AAC7F"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1D6E57D9" w14:textId="77777777">
        <w:trPr>
          <w:tblCellSpacing w:w="15" w:type="dxa"/>
        </w:trPr>
        <w:tc>
          <w:tcPr>
            <w:tcW w:w="0" w:type="auto"/>
            <w:vAlign w:val="center"/>
            <w:hideMark/>
          </w:tcPr>
          <w:p w14:paraId="6D883536"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7.2. Conditions for safe storage, including any incompatibilities</w:t>
            </w:r>
          </w:p>
        </w:tc>
      </w:tr>
      <w:tr w:rsidR="00F47453" w14:paraId="2E2BB2EC" w14:textId="77777777">
        <w:trPr>
          <w:tblCellSpacing w:w="15" w:type="dxa"/>
        </w:trPr>
        <w:tc>
          <w:tcPr>
            <w:tcW w:w="0" w:type="auto"/>
            <w:vAlign w:val="center"/>
            <w:hideMark/>
          </w:tcPr>
          <w:p w14:paraId="2D2CE3CB"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Handle containers carefully to prevent damage and spillage.</w:t>
            </w:r>
          </w:p>
        </w:tc>
      </w:tr>
      <w:tr w:rsidR="00F47453" w14:paraId="70D500C0" w14:textId="77777777">
        <w:trPr>
          <w:tblCellSpacing w:w="15" w:type="dxa"/>
        </w:trPr>
        <w:tc>
          <w:tcPr>
            <w:tcW w:w="0" w:type="auto"/>
            <w:vAlign w:val="center"/>
            <w:hideMark/>
          </w:tcPr>
          <w:p w14:paraId="5D7BC8D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Incompatible materials: Strong oxidizing agents.</w:t>
            </w:r>
          </w:p>
        </w:tc>
      </w:tr>
      <w:tr w:rsidR="00F47453" w14:paraId="019D18A3" w14:textId="77777777">
        <w:trPr>
          <w:tblCellSpacing w:w="15" w:type="dxa"/>
        </w:trPr>
        <w:tc>
          <w:tcPr>
            <w:tcW w:w="0" w:type="auto"/>
            <w:vAlign w:val="center"/>
            <w:hideMark/>
          </w:tcPr>
          <w:p w14:paraId="368AB060"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Product is moisture sensitive (store in a dark, DRY place).</w:t>
            </w:r>
          </w:p>
        </w:tc>
      </w:tr>
      <w:tr w:rsidR="00F47453" w14:paraId="2211E8DD" w14:textId="77777777">
        <w:trPr>
          <w:tblCellSpacing w:w="15" w:type="dxa"/>
        </w:trPr>
        <w:tc>
          <w:tcPr>
            <w:tcW w:w="0" w:type="auto"/>
            <w:vAlign w:val="center"/>
            <w:hideMark/>
          </w:tcPr>
          <w:p w14:paraId="02C6DCD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See section 2 for further details. - [Storage]: </w:t>
            </w:r>
          </w:p>
        </w:tc>
      </w:tr>
    </w:tbl>
    <w:p w14:paraId="241F2856"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74CEB96A" w14:textId="77777777">
        <w:trPr>
          <w:tblCellSpacing w:w="15" w:type="dxa"/>
        </w:trPr>
        <w:tc>
          <w:tcPr>
            <w:tcW w:w="0" w:type="auto"/>
            <w:vAlign w:val="center"/>
            <w:hideMark/>
          </w:tcPr>
          <w:p w14:paraId="5A5B1F5B"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7.3. Specific end use(s)</w:t>
            </w:r>
          </w:p>
        </w:tc>
      </w:tr>
      <w:tr w:rsidR="00F47453" w14:paraId="17A6AF01" w14:textId="77777777">
        <w:trPr>
          <w:tblCellSpacing w:w="15" w:type="dxa"/>
        </w:trPr>
        <w:tc>
          <w:tcPr>
            <w:tcW w:w="0" w:type="auto"/>
            <w:vAlign w:val="center"/>
            <w:hideMark/>
          </w:tcPr>
          <w:p w14:paraId="39AC0774"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 data available.</w:t>
            </w:r>
          </w:p>
        </w:tc>
      </w:tr>
    </w:tbl>
    <w:p w14:paraId="7094863D"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3D5FF5B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CEEB9F0"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8. Exposure controls and personal protection</w:t>
            </w:r>
          </w:p>
        </w:tc>
      </w:tr>
    </w:tbl>
    <w:p w14:paraId="25616869"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0A8B858A" w14:textId="77777777">
        <w:trPr>
          <w:tblCellSpacing w:w="15" w:type="dxa"/>
        </w:trPr>
        <w:tc>
          <w:tcPr>
            <w:tcW w:w="0" w:type="auto"/>
            <w:hideMark/>
          </w:tcPr>
          <w:p w14:paraId="24EF4735" w14:textId="77777777" w:rsidR="00F47453" w:rsidRDefault="00F47453">
            <w:pPr>
              <w:rPr>
                <w:rFonts w:eastAsia="Times New Roman"/>
              </w:rPr>
            </w:pPr>
          </w:p>
        </w:tc>
      </w:tr>
    </w:tbl>
    <w:p w14:paraId="258EA4F9"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1510AD43" w14:textId="77777777">
        <w:trPr>
          <w:tblCellSpacing w:w="15" w:type="dxa"/>
        </w:trPr>
        <w:tc>
          <w:tcPr>
            <w:tcW w:w="0" w:type="auto"/>
            <w:hideMark/>
          </w:tcPr>
          <w:p w14:paraId="6C5BB3E1"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8.1. Control parameters </w:t>
            </w:r>
          </w:p>
        </w:tc>
      </w:tr>
      <w:tr w:rsidR="00F47453" w14:paraId="3EDAA6C5" w14:textId="77777777">
        <w:trPr>
          <w:tblCellSpacing w:w="15" w:type="dxa"/>
        </w:trPr>
        <w:tc>
          <w:tcPr>
            <w:tcW w:w="0" w:type="auto"/>
            <w:hideMark/>
          </w:tcPr>
          <w:p w14:paraId="3BD393D2"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Exposure </w:t>
            </w:r>
          </w:p>
        </w:tc>
      </w:tr>
    </w:tbl>
    <w:p w14:paraId="653CB858" w14:textId="77777777" w:rsidR="00F47453" w:rsidRDefault="00F47453">
      <w:pPr>
        <w:rPr>
          <w:rFonts w:eastAsia="Times New Roman"/>
          <w:vanish/>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7"/>
        <w:gridCol w:w="3135"/>
        <w:gridCol w:w="1065"/>
        <w:gridCol w:w="5013"/>
      </w:tblGrid>
      <w:tr w:rsidR="00F47453" w14:paraId="34E8C65E" w14:textId="77777777">
        <w:trPr>
          <w:tblCellSpacing w:w="15" w:type="dxa"/>
        </w:trPr>
        <w:tc>
          <w:tcPr>
            <w:tcW w:w="600" w:type="pct"/>
            <w:tcBorders>
              <w:top w:val="outset" w:sz="6" w:space="0" w:color="auto"/>
              <w:left w:val="outset" w:sz="6" w:space="0" w:color="auto"/>
              <w:bottom w:val="outset" w:sz="6" w:space="0" w:color="auto"/>
              <w:right w:val="outset" w:sz="6" w:space="0" w:color="auto"/>
            </w:tcBorders>
            <w:noWrap/>
            <w:hideMark/>
          </w:tcPr>
          <w:p w14:paraId="6578ED92"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CAS No.</w:t>
            </w:r>
          </w:p>
        </w:tc>
        <w:tc>
          <w:tcPr>
            <w:tcW w:w="1500" w:type="pct"/>
            <w:tcBorders>
              <w:top w:val="outset" w:sz="6" w:space="0" w:color="auto"/>
              <w:left w:val="outset" w:sz="6" w:space="0" w:color="auto"/>
              <w:bottom w:val="outset" w:sz="6" w:space="0" w:color="auto"/>
              <w:right w:val="outset" w:sz="6" w:space="0" w:color="auto"/>
            </w:tcBorders>
            <w:hideMark/>
          </w:tcPr>
          <w:p w14:paraId="6B3EDF91"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Ingredient</w:t>
            </w:r>
          </w:p>
        </w:tc>
        <w:tc>
          <w:tcPr>
            <w:tcW w:w="500" w:type="pct"/>
            <w:tcBorders>
              <w:top w:val="outset" w:sz="6" w:space="0" w:color="auto"/>
              <w:left w:val="outset" w:sz="6" w:space="0" w:color="auto"/>
              <w:bottom w:val="outset" w:sz="6" w:space="0" w:color="auto"/>
              <w:right w:val="outset" w:sz="6" w:space="0" w:color="auto"/>
            </w:tcBorders>
            <w:noWrap/>
            <w:hideMark/>
          </w:tcPr>
          <w:p w14:paraId="66139C3C"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Source</w:t>
            </w:r>
          </w:p>
        </w:tc>
        <w:tc>
          <w:tcPr>
            <w:tcW w:w="2650" w:type="pct"/>
            <w:tcBorders>
              <w:top w:val="outset" w:sz="6" w:space="0" w:color="auto"/>
              <w:left w:val="outset" w:sz="6" w:space="0" w:color="auto"/>
              <w:bottom w:val="outset" w:sz="6" w:space="0" w:color="auto"/>
              <w:right w:val="outset" w:sz="6" w:space="0" w:color="auto"/>
            </w:tcBorders>
            <w:noWrap/>
            <w:hideMark/>
          </w:tcPr>
          <w:p w14:paraId="195D8CA1"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Value</w:t>
            </w:r>
          </w:p>
        </w:tc>
      </w:tr>
      <w:tr w:rsidR="00F47453" w14:paraId="1A5265B3"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610EE1BB"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0000108-88-3</w:t>
            </w:r>
          </w:p>
        </w:tc>
        <w:tc>
          <w:tcPr>
            <w:tcW w:w="0" w:type="auto"/>
            <w:vMerge w:val="restart"/>
            <w:tcBorders>
              <w:top w:val="outset" w:sz="6" w:space="0" w:color="auto"/>
              <w:left w:val="outset" w:sz="6" w:space="0" w:color="auto"/>
              <w:bottom w:val="outset" w:sz="6" w:space="0" w:color="auto"/>
              <w:right w:val="outset" w:sz="6" w:space="0" w:color="auto"/>
            </w:tcBorders>
            <w:hideMark/>
          </w:tcPr>
          <w:p w14:paraId="12F6BE1E"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Toluene </w:t>
            </w:r>
          </w:p>
        </w:tc>
        <w:tc>
          <w:tcPr>
            <w:tcW w:w="0" w:type="auto"/>
            <w:tcBorders>
              <w:top w:val="outset" w:sz="6" w:space="0" w:color="auto"/>
              <w:left w:val="outset" w:sz="6" w:space="0" w:color="auto"/>
              <w:bottom w:val="outset" w:sz="6" w:space="0" w:color="auto"/>
              <w:right w:val="outset" w:sz="6" w:space="0" w:color="auto"/>
            </w:tcBorders>
            <w:hideMark/>
          </w:tcPr>
          <w:p w14:paraId="1EE8500E"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OSHA </w:t>
            </w:r>
          </w:p>
        </w:tc>
        <w:tc>
          <w:tcPr>
            <w:tcW w:w="0" w:type="auto"/>
            <w:tcBorders>
              <w:top w:val="outset" w:sz="6" w:space="0" w:color="auto"/>
              <w:left w:val="outset" w:sz="6" w:space="0" w:color="auto"/>
              <w:bottom w:val="outset" w:sz="6" w:space="0" w:color="auto"/>
              <w:right w:val="outset" w:sz="6" w:space="0" w:color="auto"/>
            </w:tcBorders>
            <w:hideMark/>
          </w:tcPr>
          <w:p w14:paraId="5153E3AE"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TWA 200 ppm C 300 ppm 500 ppm (10-minute maximum </w:t>
            </w:r>
            <w:proofErr w:type="gramStart"/>
            <w:r>
              <w:rPr>
                <w:rFonts w:ascii="Arial" w:eastAsia="Times New Roman" w:hAnsi="Arial" w:cs="Arial"/>
                <w:color w:val="000000"/>
                <w:sz w:val="16"/>
                <w:szCs w:val="16"/>
              </w:rPr>
              <w:t>peak)STEL</w:t>
            </w:r>
            <w:proofErr w:type="gramEnd"/>
            <w:r>
              <w:rPr>
                <w:rFonts w:ascii="Arial" w:eastAsia="Times New Roman" w:hAnsi="Arial" w:cs="Arial"/>
                <w:color w:val="000000"/>
                <w:sz w:val="16"/>
                <w:szCs w:val="16"/>
              </w:rPr>
              <w:t xml:space="preserve"> 150 ppm  </w:t>
            </w:r>
          </w:p>
        </w:tc>
      </w:tr>
      <w:tr w:rsidR="00F47453" w14:paraId="43BBE0FB"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14558C"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2CDAD"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3393C51"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ACGIH </w:t>
            </w:r>
          </w:p>
        </w:tc>
        <w:tc>
          <w:tcPr>
            <w:tcW w:w="0" w:type="auto"/>
            <w:tcBorders>
              <w:top w:val="outset" w:sz="6" w:space="0" w:color="auto"/>
              <w:left w:val="outset" w:sz="6" w:space="0" w:color="auto"/>
              <w:bottom w:val="outset" w:sz="6" w:space="0" w:color="auto"/>
              <w:right w:val="outset" w:sz="6" w:space="0" w:color="auto"/>
            </w:tcBorders>
            <w:hideMark/>
          </w:tcPr>
          <w:p w14:paraId="15CBBA6F"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TWA: 20 </w:t>
            </w:r>
            <w:proofErr w:type="spellStart"/>
            <w:r>
              <w:rPr>
                <w:rFonts w:ascii="Arial" w:eastAsia="Times New Roman" w:hAnsi="Arial" w:cs="Arial"/>
                <w:color w:val="000000"/>
                <w:sz w:val="16"/>
                <w:szCs w:val="16"/>
              </w:rPr>
              <w:t>ppmR</w:t>
            </w:r>
            <w:proofErr w:type="spellEnd"/>
            <w:r>
              <w:rPr>
                <w:rFonts w:ascii="Arial" w:eastAsia="Times New Roman" w:hAnsi="Arial" w:cs="Arial"/>
                <w:color w:val="000000"/>
                <w:sz w:val="16"/>
                <w:szCs w:val="16"/>
              </w:rPr>
              <w:t xml:space="preserve">  </w:t>
            </w:r>
          </w:p>
        </w:tc>
      </w:tr>
      <w:tr w:rsidR="00F47453" w14:paraId="6E8B313F"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B2E0EA"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6B41C7"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3C76826"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NIOSH </w:t>
            </w:r>
          </w:p>
        </w:tc>
        <w:tc>
          <w:tcPr>
            <w:tcW w:w="0" w:type="auto"/>
            <w:tcBorders>
              <w:top w:val="outset" w:sz="6" w:space="0" w:color="auto"/>
              <w:left w:val="outset" w:sz="6" w:space="0" w:color="auto"/>
              <w:bottom w:val="outset" w:sz="6" w:space="0" w:color="auto"/>
              <w:right w:val="outset" w:sz="6" w:space="0" w:color="auto"/>
            </w:tcBorders>
            <w:hideMark/>
          </w:tcPr>
          <w:p w14:paraId="43F3798F"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TWA 100 ppm (375 mg/m3) ST 150 ppm (560 mg/m3)  </w:t>
            </w:r>
          </w:p>
        </w:tc>
      </w:tr>
      <w:tr w:rsidR="00F47453" w14:paraId="70F5BE4F"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ED36F8"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62B650"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CF8FC65"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Supplier </w:t>
            </w:r>
          </w:p>
        </w:tc>
        <w:tc>
          <w:tcPr>
            <w:tcW w:w="0" w:type="auto"/>
            <w:tcBorders>
              <w:top w:val="outset" w:sz="6" w:space="0" w:color="auto"/>
              <w:left w:val="outset" w:sz="6" w:space="0" w:color="auto"/>
              <w:bottom w:val="outset" w:sz="6" w:space="0" w:color="auto"/>
              <w:right w:val="outset" w:sz="6" w:space="0" w:color="auto"/>
            </w:tcBorders>
            <w:hideMark/>
          </w:tcPr>
          <w:p w14:paraId="56F786A8"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47453" w14:paraId="128F252C"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E92D064"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0001305-79-9</w:t>
            </w:r>
          </w:p>
        </w:tc>
        <w:tc>
          <w:tcPr>
            <w:tcW w:w="0" w:type="auto"/>
            <w:vMerge w:val="restart"/>
            <w:tcBorders>
              <w:top w:val="outset" w:sz="6" w:space="0" w:color="auto"/>
              <w:left w:val="outset" w:sz="6" w:space="0" w:color="auto"/>
              <w:bottom w:val="outset" w:sz="6" w:space="0" w:color="auto"/>
              <w:right w:val="outset" w:sz="6" w:space="0" w:color="auto"/>
            </w:tcBorders>
            <w:hideMark/>
          </w:tcPr>
          <w:p w14:paraId="01515131"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Calcium peroxide (Ca(O2))</w:t>
            </w:r>
          </w:p>
        </w:tc>
        <w:tc>
          <w:tcPr>
            <w:tcW w:w="0" w:type="auto"/>
            <w:tcBorders>
              <w:top w:val="outset" w:sz="6" w:space="0" w:color="auto"/>
              <w:left w:val="outset" w:sz="6" w:space="0" w:color="auto"/>
              <w:bottom w:val="outset" w:sz="6" w:space="0" w:color="auto"/>
              <w:right w:val="outset" w:sz="6" w:space="0" w:color="auto"/>
            </w:tcBorders>
            <w:hideMark/>
          </w:tcPr>
          <w:p w14:paraId="27A47582"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OSHA </w:t>
            </w:r>
          </w:p>
        </w:tc>
        <w:tc>
          <w:tcPr>
            <w:tcW w:w="0" w:type="auto"/>
            <w:tcBorders>
              <w:top w:val="outset" w:sz="6" w:space="0" w:color="auto"/>
              <w:left w:val="outset" w:sz="6" w:space="0" w:color="auto"/>
              <w:bottom w:val="outset" w:sz="6" w:space="0" w:color="auto"/>
              <w:right w:val="outset" w:sz="6" w:space="0" w:color="auto"/>
            </w:tcBorders>
            <w:hideMark/>
          </w:tcPr>
          <w:p w14:paraId="6B3CB240"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47453" w14:paraId="71697FE5"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91B1AC"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59DF2A"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AD31345"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ACGIH </w:t>
            </w:r>
          </w:p>
        </w:tc>
        <w:tc>
          <w:tcPr>
            <w:tcW w:w="0" w:type="auto"/>
            <w:tcBorders>
              <w:top w:val="outset" w:sz="6" w:space="0" w:color="auto"/>
              <w:left w:val="outset" w:sz="6" w:space="0" w:color="auto"/>
              <w:bottom w:val="outset" w:sz="6" w:space="0" w:color="auto"/>
              <w:right w:val="outset" w:sz="6" w:space="0" w:color="auto"/>
            </w:tcBorders>
            <w:hideMark/>
          </w:tcPr>
          <w:p w14:paraId="2E96FCB5"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47453" w14:paraId="35FB7022"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5C73B7"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039AE"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F4187FA"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NIOSH </w:t>
            </w:r>
          </w:p>
        </w:tc>
        <w:tc>
          <w:tcPr>
            <w:tcW w:w="0" w:type="auto"/>
            <w:tcBorders>
              <w:top w:val="outset" w:sz="6" w:space="0" w:color="auto"/>
              <w:left w:val="outset" w:sz="6" w:space="0" w:color="auto"/>
              <w:bottom w:val="outset" w:sz="6" w:space="0" w:color="auto"/>
              <w:right w:val="outset" w:sz="6" w:space="0" w:color="auto"/>
            </w:tcBorders>
            <w:hideMark/>
          </w:tcPr>
          <w:p w14:paraId="500A4B66"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47453" w14:paraId="5D856A3B"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09874C"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9811E7"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6F3939A"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Supplier </w:t>
            </w:r>
          </w:p>
        </w:tc>
        <w:tc>
          <w:tcPr>
            <w:tcW w:w="0" w:type="auto"/>
            <w:tcBorders>
              <w:top w:val="outset" w:sz="6" w:space="0" w:color="auto"/>
              <w:left w:val="outset" w:sz="6" w:space="0" w:color="auto"/>
              <w:bottom w:val="outset" w:sz="6" w:space="0" w:color="auto"/>
              <w:right w:val="outset" w:sz="6" w:space="0" w:color="auto"/>
            </w:tcBorders>
            <w:hideMark/>
          </w:tcPr>
          <w:p w14:paraId="697235C3"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47453" w14:paraId="09BEDFEF"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624944F4"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0017194-00-2</w:t>
            </w:r>
          </w:p>
        </w:tc>
        <w:tc>
          <w:tcPr>
            <w:tcW w:w="0" w:type="auto"/>
            <w:vMerge w:val="restart"/>
            <w:tcBorders>
              <w:top w:val="outset" w:sz="6" w:space="0" w:color="auto"/>
              <w:left w:val="outset" w:sz="6" w:space="0" w:color="auto"/>
              <w:bottom w:val="outset" w:sz="6" w:space="0" w:color="auto"/>
              <w:right w:val="outset" w:sz="6" w:space="0" w:color="auto"/>
            </w:tcBorders>
            <w:hideMark/>
          </w:tcPr>
          <w:p w14:paraId="2FE73795"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Barium hydroxide (</w:t>
            </w:r>
            <w:proofErr w:type="gramStart"/>
            <w:r>
              <w:rPr>
                <w:rFonts w:ascii="Arial" w:eastAsia="Times New Roman" w:hAnsi="Arial" w:cs="Arial"/>
                <w:color w:val="000000"/>
                <w:sz w:val="16"/>
                <w:szCs w:val="16"/>
              </w:rPr>
              <w:t>Ba(</w:t>
            </w:r>
            <w:proofErr w:type="gramEnd"/>
            <w:r>
              <w:rPr>
                <w:rFonts w:ascii="Arial" w:eastAsia="Times New Roman" w:hAnsi="Arial" w:cs="Arial"/>
                <w:color w:val="000000"/>
                <w:sz w:val="16"/>
                <w:szCs w:val="16"/>
              </w:rPr>
              <w:t>OH)2)</w:t>
            </w:r>
          </w:p>
        </w:tc>
        <w:tc>
          <w:tcPr>
            <w:tcW w:w="0" w:type="auto"/>
            <w:tcBorders>
              <w:top w:val="outset" w:sz="6" w:space="0" w:color="auto"/>
              <w:left w:val="outset" w:sz="6" w:space="0" w:color="auto"/>
              <w:bottom w:val="outset" w:sz="6" w:space="0" w:color="auto"/>
              <w:right w:val="outset" w:sz="6" w:space="0" w:color="auto"/>
            </w:tcBorders>
            <w:hideMark/>
          </w:tcPr>
          <w:p w14:paraId="544C1B08"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OSHA </w:t>
            </w:r>
          </w:p>
        </w:tc>
        <w:tc>
          <w:tcPr>
            <w:tcW w:w="0" w:type="auto"/>
            <w:tcBorders>
              <w:top w:val="outset" w:sz="6" w:space="0" w:color="auto"/>
              <w:left w:val="outset" w:sz="6" w:space="0" w:color="auto"/>
              <w:bottom w:val="outset" w:sz="6" w:space="0" w:color="auto"/>
              <w:right w:val="outset" w:sz="6" w:space="0" w:color="auto"/>
            </w:tcBorders>
            <w:hideMark/>
          </w:tcPr>
          <w:p w14:paraId="06B5DBD3"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47453" w14:paraId="5DB6D7F1"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A182BA"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210E89"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C376614"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ACGIH </w:t>
            </w:r>
          </w:p>
        </w:tc>
        <w:tc>
          <w:tcPr>
            <w:tcW w:w="0" w:type="auto"/>
            <w:tcBorders>
              <w:top w:val="outset" w:sz="6" w:space="0" w:color="auto"/>
              <w:left w:val="outset" w:sz="6" w:space="0" w:color="auto"/>
              <w:bottom w:val="outset" w:sz="6" w:space="0" w:color="auto"/>
              <w:right w:val="outset" w:sz="6" w:space="0" w:color="auto"/>
            </w:tcBorders>
            <w:hideMark/>
          </w:tcPr>
          <w:p w14:paraId="4453CB9B"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47453" w14:paraId="26121133"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872233"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37DCB6"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31B1852"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NIOSH </w:t>
            </w:r>
          </w:p>
        </w:tc>
        <w:tc>
          <w:tcPr>
            <w:tcW w:w="0" w:type="auto"/>
            <w:tcBorders>
              <w:top w:val="outset" w:sz="6" w:space="0" w:color="auto"/>
              <w:left w:val="outset" w:sz="6" w:space="0" w:color="auto"/>
              <w:bottom w:val="outset" w:sz="6" w:space="0" w:color="auto"/>
              <w:right w:val="outset" w:sz="6" w:space="0" w:color="auto"/>
            </w:tcBorders>
            <w:hideMark/>
          </w:tcPr>
          <w:p w14:paraId="6180D256"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47453" w14:paraId="2C7337D1"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2A90D8"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03749A"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99D1262"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Supplier </w:t>
            </w:r>
          </w:p>
        </w:tc>
        <w:tc>
          <w:tcPr>
            <w:tcW w:w="0" w:type="auto"/>
            <w:tcBorders>
              <w:top w:val="outset" w:sz="6" w:space="0" w:color="auto"/>
              <w:left w:val="outset" w:sz="6" w:space="0" w:color="auto"/>
              <w:bottom w:val="outset" w:sz="6" w:space="0" w:color="auto"/>
              <w:right w:val="outset" w:sz="6" w:space="0" w:color="auto"/>
            </w:tcBorders>
            <w:hideMark/>
          </w:tcPr>
          <w:p w14:paraId="59D71CA8"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bl>
    <w:p w14:paraId="5B311E26" w14:textId="77777777" w:rsidR="00F47453" w:rsidRDefault="00F47453">
      <w:pPr>
        <w:rPr>
          <w:rFonts w:eastAsia="Times New Roman"/>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6FA51F56" w14:textId="77777777">
        <w:trPr>
          <w:tblCellSpacing w:w="15" w:type="dxa"/>
        </w:trPr>
        <w:tc>
          <w:tcPr>
            <w:tcW w:w="0" w:type="auto"/>
            <w:vAlign w:val="center"/>
            <w:hideMark/>
          </w:tcPr>
          <w:p w14:paraId="065E6DC0" w14:textId="77777777" w:rsidR="00F47453" w:rsidRDefault="00F47453">
            <w:pPr>
              <w:rPr>
                <w:rFonts w:eastAsia="Times New Roman"/>
              </w:rPr>
            </w:pPr>
          </w:p>
        </w:tc>
      </w:tr>
      <w:tr w:rsidR="00F47453" w14:paraId="7A4D115A" w14:textId="77777777">
        <w:trPr>
          <w:tblCellSpacing w:w="15" w:type="dxa"/>
        </w:trPr>
        <w:tc>
          <w:tcPr>
            <w:tcW w:w="0" w:type="auto"/>
            <w:vAlign w:val="center"/>
            <w:hideMark/>
          </w:tcPr>
          <w:p w14:paraId="2CB0161D" w14:textId="77777777" w:rsidR="00F47453" w:rsidRDefault="00F47453">
            <w:pPr>
              <w:rPr>
                <w:rFonts w:eastAsia="Times New Roman"/>
                <w:sz w:val="20"/>
                <w:szCs w:val="20"/>
              </w:rPr>
            </w:pPr>
          </w:p>
        </w:tc>
      </w:tr>
    </w:tbl>
    <w:p w14:paraId="799F9A16"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1130799C" w14:textId="77777777">
        <w:trPr>
          <w:tblCellSpacing w:w="15" w:type="dxa"/>
        </w:trPr>
        <w:tc>
          <w:tcPr>
            <w:tcW w:w="0" w:type="auto"/>
            <w:hideMark/>
          </w:tcPr>
          <w:p w14:paraId="7AE72983"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Carcinogen Data </w:t>
            </w:r>
          </w:p>
        </w:tc>
      </w:tr>
    </w:tbl>
    <w:p w14:paraId="0BB60242" w14:textId="77777777" w:rsidR="00F47453" w:rsidRDefault="00F47453">
      <w:pPr>
        <w:rPr>
          <w:rFonts w:eastAsia="Times New Roman"/>
          <w:vanish/>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6"/>
        <w:gridCol w:w="2618"/>
        <w:gridCol w:w="651"/>
        <w:gridCol w:w="5945"/>
      </w:tblGrid>
      <w:tr w:rsidR="00F47453" w14:paraId="3CAE49DE" w14:textId="77777777">
        <w:trPr>
          <w:tblCellSpacing w:w="15" w:type="dxa"/>
        </w:trPr>
        <w:tc>
          <w:tcPr>
            <w:tcW w:w="600" w:type="pct"/>
            <w:tcBorders>
              <w:top w:val="outset" w:sz="6" w:space="0" w:color="auto"/>
              <w:left w:val="outset" w:sz="6" w:space="0" w:color="auto"/>
              <w:bottom w:val="outset" w:sz="6" w:space="0" w:color="auto"/>
              <w:right w:val="outset" w:sz="6" w:space="0" w:color="auto"/>
            </w:tcBorders>
            <w:noWrap/>
            <w:hideMark/>
          </w:tcPr>
          <w:p w14:paraId="6081545F"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CAS No.</w:t>
            </w:r>
          </w:p>
        </w:tc>
        <w:tc>
          <w:tcPr>
            <w:tcW w:w="1250" w:type="pct"/>
            <w:tcBorders>
              <w:top w:val="outset" w:sz="6" w:space="0" w:color="auto"/>
              <w:left w:val="outset" w:sz="6" w:space="0" w:color="auto"/>
              <w:bottom w:val="outset" w:sz="6" w:space="0" w:color="auto"/>
              <w:right w:val="outset" w:sz="6" w:space="0" w:color="auto"/>
            </w:tcBorders>
            <w:hideMark/>
          </w:tcPr>
          <w:p w14:paraId="5C8EBBC4"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Ingredient</w:t>
            </w:r>
          </w:p>
        </w:tc>
        <w:tc>
          <w:tcPr>
            <w:tcW w:w="300" w:type="pct"/>
            <w:tcBorders>
              <w:top w:val="outset" w:sz="6" w:space="0" w:color="auto"/>
              <w:left w:val="outset" w:sz="6" w:space="0" w:color="auto"/>
              <w:bottom w:val="outset" w:sz="6" w:space="0" w:color="auto"/>
              <w:right w:val="outset" w:sz="6" w:space="0" w:color="auto"/>
            </w:tcBorders>
            <w:noWrap/>
            <w:hideMark/>
          </w:tcPr>
          <w:p w14:paraId="6AC646AF"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Source</w:t>
            </w:r>
          </w:p>
        </w:tc>
        <w:tc>
          <w:tcPr>
            <w:tcW w:w="3100" w:type="pct"/>
            <w:tcBorders>
              <w:top w:val="outset" w:sz="6" w:space="0" w:color="auto"/>
              <w:left w:val="outset" w:sz="6" w:space="0" w:color="auto"/>
              <w:bottom w:val="outset" w:sz="6" w:space="0" w:color="auto"/>
              <w:right w:val="outset" w:sz="6" w:space="0" w:color="auto"/>
            </w:tcBorders>
            <w:noWrap/>
            <w:hideMark/>
          </w:tcPr>
          <w:p w14:paraId="5392AAC6"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Value</w:t>
            </w:r>
          </w:p>
        </w:tc>
      </w:tr>
      <w:tr w:rsidR="00F47453" w14:paraId="3F7E63D7"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05549E9F"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0000108-88-3</w:t>
            </w:r>
          </w:p>
        </w:tc>
        <w:tc>
          <w:tcPr>
            <w:tcW w:w="0" w:type="auto"/>
            <w:vMerge w:val="restart"/>
            <w:tcBorders>
              <w:top w:val="outset" w:sz="6" w:space="0" w:color="auto"/>
              <w:left w:val="outset" w:sz="6" w:space="0" w:color="auto"/>
              <w:bottom w:val="outset" w:sz="6" w:space="0" w:color="auto"/>
              <w:right w:val="outset" w:sz="6" w:space="0" w:color="auto"/>
            </w:tcBorders>
            <w:hideMark/>
          </w:tcPr>
          <w:p w14:paraId="1A55EC7E"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Toluene </w:t>
            </w:r>
          </w:p>
        </w:tc>
        <w:tc>
          <w:tcPr>
            <w:tcW w:w="0" w:type="auto"/>
            <w:tcBorders>
              <w:top w:val="outset" w:sz="6" w:space="0" w:color="auto"/>
              <w:left w:val="outset" w:sz="6" w:space="0" w:color="auto"/>
              <w:bottom w:val="outset" w:sz="6" w:space="0" w:color="auto"/>
              <w:right w:val="outset" w:sz="6" w:space="0" w:color="auto"/>
            </w:tcBorders>
            <w:hideMark/>
          </w:tcPr>
          <w:p w14:paraId="6D5E501F"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OSHA </w:t>
            </w:r>
          </w:p>
        </w:tc>
        <w:tc>
          <w:tcPr>
            <w:tcW w:w="0" w:type="auto"/>
            <w:tcBorders>
              <w:top w:val="outset" w:sz="6" w:space="0" w:color="auto"/>
              <w:left w:val="outset" w:sz="6" w:space="0" w:color="auto"/>
              <w:bottom w:val="outset" w:sz="6" w:space="0" w:color="auto"/>
              <w:right w:val="outset" w:sz="6" w:space="0" w:color="auto"/>
            </w:tcBorders>
            <w:hideMark/>
          </w:tcPr>
          <w:p w14:paraId="5634B7DC"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Select Carcinogen: No  </w:t>
            </w:r>
          </w:p>
        </w:tc>
      </w:tr>
      <w:tr w:rsidR="00F47453" w14:paraId="1E81229C"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8FEAD"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DF2F4E"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02691F0"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NTP </w:t>
            </w:r>
          </w:p>
        </w:tc>
        <w:tc>
          <w:tcPr>
            <w:tcW w:w="0" w:type="auto"/>
            <w:tcBorders>
              <w:top w:val="outset" w:sz="6" w:space="0" w:color="auto"/>
              <w:left w:val="outset" w:sz="6" w:space="0" w:color="auto"/>
              <w:bottom w:val="outset" w:sz="6" w:space="0" w:color="auto"/>
              <w:right w:val="outset" w:sz="6" w:space="0" w:color="auto"/>
            </w:tcBorders>
            <w:hideMark/>
          </w:tcPr>
          <w:p w14:paraId="02B96C6C"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Known: </w:t>
            </w:r>
            <w:proofErr w:type="gramStart"/>
            <w:r>
              <w:rPr>
                <w:rFonts w:ascii="Arial" w:eastAsia="Times New Roman" w:hAnsi="Arial" w:cs="Arial"/>
                <w:color w:val="000000"/>
                <w:sz w:val="16"/>
                <w:szCs w:val="16"/>
              </w:rPr>
              <w:t>No;  Suspected</w:t>
            </w:r>
            <w:proofErr w:type="gramEnd"/>
            <w:r>
              <w:rPr>
                <w:rFonts w:ascii="Arial" w:eastAsia="Times New Roman" w:hAnsi="Arial" w:cs="Arial"/>
                <w:color w:val="000000"/>
                <w:sz w:val="16"/>
                <w:szCs w:val="16"/>
              </w:rPr>
              <w:t xml:space="preserve">: No  </w:t>
            </w:r>
          </w:p>
        </w:tc>
      </w:tr>
      <w:tr w:rsidR="00F47453" w14:paraId="2C73B0C1"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197711"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F9A116"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5A5C7FF"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IARC </w:t>
            </w:r>
          </w:p>
        </w:tc>
        <w:tc>
          <w:tcPr>
            <w:tcW w:w="0" w:type="auto"/>
            <w:tcBorders>
              <w:top w:val="outset" w:sz="6" w:space="0" w:color="auto"/>
              <w:left w:val="outset" w:sz="6" w:space="0" w:color="auto"/>
              <w:bottom w:val="outset" w:sz="6" w:space="0" w:color="auto"/>
              <w:right w:val="outset" w:sz="6" w:space="0" w:color="auto"/>
            </w:tcBorders>
            <w:hideMark/>
          </w:tcPr>
          <w:p w14:paraId="53F656FB"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Group 1: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2a: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2b: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3: </w:t>
            </w:r>
            <w:proofErr w:type="gramStart"/>
            <w:r>
              <w:rPr>
                <w:rFonts w:ascii="Arial" w:eastAsia="Times New Roman" w:hAnsi="Arial" w:cs="Arial"/>
                <w:color w:val="000000"/>
                <w:sz w:val="16"/>
                <w:szCs w:val="16"/>
              </w:rPr>
              <w:t>Yes;  Group</w:t>
            </w:r>
            <w:proofErr w:type="gramEnd"/>
            <w:r>
              <w:rPr>
                <w:rFonts w:ascii="Arial" w:eastAsia="Times New Roman" w:hAnsi="Arial" w:cs="Arial"/>
                <w:color w:val="000000"/>
                <w:sz w:val="16"/>
                <w:szCs w:val="16"/>
              </w:rPr>
              <w:t xml:space="preserve"> 4: No;  </w:t>
            </w:r>
          </w:p>
        </w:tc>
      </w:tr>
      <w:tr w:rsidR="00F47453" w14:paraId="6EBA0DE4"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6D50A038"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0001305-79-9</w:t>
            </w:r>
          </w:p>
        </w:tc>
        <w:tc>
          <w:tcPr>
            <w:tcW w:w="0" w:type="auto"/>
            <w:vMerge w:val="restart"/>
            <w:tcBorders>
              <w:top w:val="outset" w:sz="6" w:space="0" w:color="auto"/>
              <w:left w:val="outset" w:sz="6" w:space="0" w:color="auto"/>
              <w:bottom w:val="outset" w:sz="6" w:space="0" w:color="auto"/>
              <w:right w:val="outset" w:sz="6" w:space="0" w:color="auto"/>
            </w:tcBorders>
            <w:hideMark/>
          </w:tcPr>
          <w:p w14:paraId="491F88D1"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Calcium peroxide (Ca(O2))</w:t>
            </w:r>
          </w:p>
        </w:tc>
        <w:tc>
          <w:tcPr>
            <w:tcW w:w="0" w:type="auto"/>
            <w:tcBorders>
              <w:top w:val="outset" w:sz="6" w:space="0" w:color="auto"/>
              <w:left w:val="outset" w:sz="6" w:space="0" w:color="auto"/>
              <w:bottom w:val="outset" w:sz="6" w:space="0" w:color="auto"/>
              <w:right w:val="outset" w:sz="6" w:space="0" w:color="auto"/>
            </w:tcBorders>
            <w:hideMark/>
          </w:tcPr>
          <w:p w14:paraId="59D09929"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OSHA </w:t>
            </w:r>
          </w:p>
        </w:tc>
        <w:tc>
          <w:tcPr>
            <w:tcW w:w="0" w:type="auto"/>
            <w:tcBorders>
              <w:top w:val="outset" w:sz="6" w:space="0" w:color="auto"/>
              <w:left w:val="outset" w:sz="6" w:space="0" w:color="auto"/>
              <w:bottom w:val="outset" w:sz="6" w:space="0" w:color="auto"/>
              <w:right w:val="outset" w:sz="6" w:space="0" w:color="auto"/>
            </w:tcBorders>
            <w:hideMark/>
          </w:tcPr>
          <w:p w14:paraId="32908E91"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Select Carcinogen: No  </w:t>
            </w:r>
          </w:p>
        </w:tc>
      </w:tr>
      <w:tr w:rsidR="00F47453" w14:paraId="6657B4B5"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B3CD06"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CD6047"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FF382CC"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NTP </w:t>
            </w:r>
          </w:p>
        </w:tc>
        <w:tc>
          <w:tcPr>
            <w:tcW w:w="0" w:type="auto"/>
            <w:tcBorders>
              <w:top w:val="outset" w:sz="6" w:space="0" w:color="auto"/>
              <w:left w:val="outset" w:sz="6" w:space="0" w:color="auto"/>
              <w:bottom w:val="outset" w:sz="6" w:space="0" w:color="auto"/>
              <w:right w:val="outset" w:sz="6" w:space="0" w:color="auto"/>
            </w:tcBorders>
            <w:hideMark/>
          </w:tcPr>
          <w:p w14:paraId="7BEDA173"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Known: </w:t>
            </w:r>
            <w:proofErr w:type="gramStart"/>
            <w:r>
              <w:rPr>
                <w:rFonts w:ascii="Arial" w:eastAsia="Times New Roman" w:hAnsi="Arial" w:cs="Arial"/>
                <w:color w:val="000000"/>
                <w:sz w:val="16"/>
                <w:szCs w:val="16"/>
              </w:rPr>
              <w:t>No;  Suspected</w:t>
            </w:r>
            <w:proofErr w:type="gramEnd"/>
            <w:r>
              <w:rPr>
                <w:rFonts w:ascii="Arial" w:eastAsia="Times New Roman" w:hAnsi="Arial" w:cs="Arial"/>
                <w:color w:val="000000"/>
                <w:sz w:val="16"/>
                <w:szCs w:val="16"/>
              </w:rPr>
              <w:t xml:space="preserve">: No  </w:t>
            </w:r>
          </w:p>
        </w:tc>
      </w:tr>
      <w:tr w:rsidR="00F47453" w14:paraId="6C815272"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BC6E60"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E344EC"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9D7E8BA"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IARC </w:t>
            </w:r>
          </w:p>
        </w:tc>
        <w:tc>
          <w:tcPr>
            <w:tcW w:w="0" w:type="auto"/>
            <w:tcBorders>
              <w:top w:val="outset" w:sz="6" w:space="0" w:color="auto"/>
              <w:left w:val="outset" w:sz="6" w:space="0" w:color="auto"/>
              <w:bottom w:val="outset" w:sz="6" w:space="0" w:color="auto"/>
              <w:right w:val="outset" w:sz="6" w:space="0" w:color="auto"/>
            </w:tcBorders>
            <w:hideMark/>
          </w:tcPr>
          <w:p w14:paraId="2B07FCFD"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Group 1: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2a: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2b: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3: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4: No;  </w:t>
            </w:r>
          </w:p>
        </w:tc>
      </w:tr>
      <w:tr w:rsidR="00F47453" w14:paraId="711DD2CA"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3844C5C4"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0017194-00-2</w:t>
            </w:r>
          </w:p>
        </w:tc>
        <w:tc>
          <w:tcPr>
            <w:tcW w:w="0" w:type="auto"/>
            <w:vMerge w:val="restart"/>
            <w:tcBorders>
              <w:top w:val="outset" w:sz="6" w:space="0" w:color="auto"/>
              <w:left w:val="outset" w:sz="6" w:space="0" w:color="auto"/>
              <w:bottom w:val="outset" w:sz="6" w:space="0" w:color="auto"/>
              <w:right w:val="outset" w:sz="6" w:space="0" w:color="auto"/>
            </w:tcBorders>
            <w:hideMark/>
          </w:tcPr>
          <w:p w14:paraId="4163CED6"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Barium hydroxide (</w:t>
            </w:r>
            <w:proofErr w:type="gramStart"/>
            <w:r>
              <w:rPr>
                <w:rFonts w:ascii="Arial" w:eastAsia="Times New Roman" w:hAnsi="Arial" w:cs="Arial"/>
                <w:color w:val="000000"/>
                <w:sz w:val="16"/>
                <w:szCs w:val="16"/>
              </w:rPr>
              <w:t>Ba(</w:t>
            </w:r>
            <w:proofErr w:type="gramEnd"/>
            <w:r>
              <w:rPr>
                <w:rFonts w:ascii="Arial" w:eastAsia="Times New Roman" w:hAnsi="Arial" w:cs="Arial"/>
                <w:color w:val="000000"/>
                <w:sz w:val="16"/>
                <w:szCs w:val="16"/>
              </w:rPr>
              <w:t>OH)2)</w:t>
            </w:r>
          </w:p>
        </w:tc>
        <w:tc>
          <w:tcPr>
            <w:tcW w:w="0" w:type="auto"/>
            <w:tcBorders>
              <w:top w:val="outset" w:sz="6" w:space="0" w:color="auto"/>
              <w:left w:val="outset" w:sz="6" w:space="0" w:color="auto"/>
              <w:bottom w:val="outset" w:sz="6" w:space="0" w:color="auto"/>
              <w:right w:val="outset" w:sz="6" w:space="0" w:color="auto"/>
            </w:tcBorders>
            <w:hideMark/>
          </w:tcPr>
          <w:p w14:paraId="2D02D164"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OSHA </w:t>
            </w:r>
          </w:p>
        </w:tc>
        <w:tc>
          <w:tcPr>
            <w:tcW w:w="0" w:type="auto"/>
            <w:tcBorders>
              <w:top w:val="outset" w:sz="6" w:space="0" w:color="auto"/>
              <w:left w:val="outset" w:sz="6" w:space="0" w:color="auto"/>
              <w:bottom w:val="outset" w:sz="6" w:space="0" w:color="auto"/>
              <w:right w:val="outset" w:sz="6" w:space="0" w:color="auto"/>
            </w:tcBorders>
            <w:hideMark/>
          </w:tcPr>
          <w:p w14:paraId="6027C783"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Select Carcinogen: No  </w:t>
            </w:r>
          </w:p>
        </w:tc>
      </w:tr>
      <w:tr w:rsidR="00F47453" w14:paraId="6D9EE09B"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2C864C"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28CF46"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3A49D14"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NTP </w:t>
            </w:r>
          </w:p>
        </w:tc>
        <w:tc>
          <w:tcPr>
            <w:tcW w:w="0" w:type="auto"/>
            <w:tcBorders>
              <w:top w:val="outset" w:sz="6" w:space="0" w:color="auto"/>
              <w:left w:val="outset" w:sz="6" w:space="0" w:color="auto"/>
              <w:bottom w:val="outset" w:sz="6" w:space="0" w:color="auto"/>
              <w:right w:val="outset" w:sz="6" w:space="0" w:color="auto"/>
            </w:tcBorders>
            <w:hideMark/>
          </w:tcPr>
          <w:p w14:paraId="7D2ACA46"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Known: </w:t>
            </w:r>
            <w:proofErr w:type="gramStart"/>
            <w:r>
              <w:rPr>
                <w:rFonts w:ascii="Arial" w:eastAsia="Times New Roman" w:hAnsi="Arial" w:cs="Arial"/>
                <w:color w:val="000000"/>
                <w:sz w:val="16"/>
                <w:szCs w:val="16"/>
              </w:rPr>
              <w:t>No;  Suspected</w:t>
            </w:r>
            <w:proofErr w:type="gramEnd"/>
            <w:r>
              <w:rPr>
                <w:rFonts w:ascii="Arial" w:eastAsia="Times New Roman" w:hAnsi="Arial" w:cs="Arial"/>
                <w:color w:val="000000"/>
                <w:sz w:val="16"/>
                <w:szCs w:val="16"/>
              </w:rPr>
              <w:t xml:space="preserve">: No  </w:t>
            </w:r>
          </w:p>
        </w:tc>
      </w:tr>
      <w:tr w:rsidR="00F47453" w14:paraId="5BB82443"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1B79D9" w14:textId="77777777" w:rsidR="00F47453" w:rsidRDefault="00F47453">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1E1DB9" w14:textId="77777777" w:rsidR="00F47453" w:rsidRDefault="00F47453">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E671C46"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 xml:space="preserve">IARC </w:t>
            </w:r>
          </w:p>
        </w:tc>
        <w:tc>
          <w:tcPr>
            <w:tcW w:w="0" w:type="auto"/>
            <w:tcBorders>
              <w:top w:val="outset" w:sz="6" w:space="0" w:color="auto"/>
              <w:left w:val="outset" w:sz="6" w:space="0" w:color="auto"/>
              <w:bottom w:val="outset" w:sz="6" w:space="0" w:color="auto"/>
              <w:right w:val="outset" w:sz="6" w:space="0" w:color="auto"/>
            </w:tcBorders>
            <w:hideMark/>
          </w:tcPr>
          <w:p w14:paraId="44B480A5"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Group 1: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2a: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2b: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3: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4: No;  </w:t>
            </w:r>
          </w:p>
        </w:tc>
      </w:tr>
    </w:tbl>
    <w:p w14:paraId="425414E0" w14:textId="77777777" w:rsidR="00F47453" w:rsidRDefault="006D147A">
      <w:pPr>
        <w:rPr>
          <w:rFonts w:eastAsia="Times New Roman"/>
        </w:rPr>
      </w:pPr>
      <w:r>
        <w:rPr>
          <w:rFonts w:eastAsia="Times New Roman"/>
        </w:rPr>
        <w:br/>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35"/>
        <w:gridCol w:w="8165"/>
      </w:tblGrid>
      <w:tr w:rsidR="00F47453" w14:paraId="60CB0228" w14:textId="77777777">
        <w:trPr>
          <w:tblCellSpacing w:w="15" w:type="dxa"/>
        </w:trPr>
        <w:tc>
          <w:tcPr>
            <w:tcW w:w="1100" w:type="pct"/>
            <w:hideMark/>
          </w:tcPr>
          <w:p w14:paraId="2EB1BCDA"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8.2. Exposure controls</w:t>
            </w:r>
          </w:p>
        </w:tc>
        <w:tc>
          <w:tcPr>
            <w:tcW w:w="0" w:type="auto"/>
            <w:hideMark/>
          </w:tcPr>
          <w:p w14:paraId="73A6CB1D"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  </w:t>
            </w:r>
          </w:p>
        </w:tc>
      </w:tr>
      <w:tr w:rsidR="00F47453" w14:paraId="09E389CA" w14:textId="77777777">
        <w:trPr>
          <w:tblCellSpacing w:w="15" w:type="dxa"/>
        </w:trPr>
        <w:tc>
          <w:tcPr>
            <w:tcW w:w="1100" w:type="pct"/>
            <w:hideMark/>
          </w:tcPr>
          <w:p w14:paraId="671EA4A7"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Respiratory</w:t>
            </w:r>
          </w:p>
        </w:tc>
        <w:tc>
          <w:tcPr>
            <w:tcW w:w="0" w:type="auto"/>
            <w:hideMark/>
          </w:tcPr>
          <w:p w14:paraId="1D9F78A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generally required.   </w:t>
            </w:r>
          </w:p>
        </w:tc>
      </w:tr>
      <w:tr w:rsidR="00F47453" w14:paraId="65310033" w14:textId="77777777">
        <w:trPr>
          <w:tblCellSpacing w:w="15" w:type="dxa"/>
        </w:trPr>
        <w:tc>
          <w:tcPr>
            <w:tcW w:w="1100" w:type="pct"/>
            <w:hideMark/>
          </w:tcPr>
          <w:p w14:paraId="7929C0ED"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Eyes</w:t>
            </w:r>
          </w:p>
        </w:tc>
        <w:tc>
          <w:tcPr>
            <w:tcW w:w="0" w:type="auto"/>
            <w:hideMark/>
          </w:tcPr>
          <w:p w14:paraId="51DB4D4A"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Goggles should be worn.   </w:t>
            </w:r>
          </w:p>
        </w:tc>
      </w:tr>
      <w:tr w:rsidR="00F47453" w14:paraId="33A3510B" w14:textId="77777777">
        <w:trPr>
          <w:tblCellSpacing w:w="15" w:type="dxa"/>
        </w:trPr>
        <w:tc>
          <w:tcPr>
            <w:tcW w:w="1100" w:type="pct"/>
            <w:hideMark/>
          </w:tcPr>
          <w:p w14:paraId="23E18915"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Skin</w:t>
            </w:r>
          </w:p>
        </w:tc>
        <w:tc>
          <w:tcPr>
            <w:tcW w:w="0" w:type="auto"/>
            <w:hideMark/>
          </w:tcPr>
          <w:p w14:paraId="1E54BB54"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PVC or rubber gloves.   </w:t>
            </w:r>
          </w:p>
        </w:tc>
      </w:tr>
      <w:tr w:rsidR="00F47453" w14:paraId="60EE59A6" w14:textId="77777777">
        <w:trPr>
          <w:tblCellSpacing w:w="15" w:type="dxa"/>
        </w:trPr>
        <w:tc>
          <w:tcPr>
            <w:tcW w:w="1100" w:type="pct"/>
            <w:hideMark/>
          </w:tcPr>
          <w:p w14:paraId="1B68F06F"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Engineering Controls</w:t>
            </w:r>
          </w:p>
        </w:tc>
        <w:tc>
          <w:tcPr>
            <w:tcW w:w="0" w:type="auto"/>
            <w:hideMark/>
          </w:tcPr>
          <w:p w14:paraId="23DC9935"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Provide adequate ventilation. Where reasonably practicable this should be achieved by the use of local exhaust ventilation and good general extraction. If these are not sufficient to maintain concentrations of particulates and any vapor below occupational exposure limits suitable respiratory protection must be worn. </w:t>
            </w:r>
            <w:r>
              <w:rPr>
                <w:rFonts w:ascii="Arial" w:eastAsia="Times New Roman" w:hAnsi="Arial" w:cs="Arial"/>
                <w:color w:val="000000"/>
                <w:sz w:val="20"/>
                <w:szCs w:val="20"/>
              </w:rPr>
              <w:br/>
              <w:t xml:space="preserve">  </w:t>
            </w:r>
          </w:p>
        </w:tc>
      </w:tr>
      <w:tr w:rsidR="00F47453" w14:paraId="2E0CEAA2" w14:textId="77777777">
        <w:trPr>
          <w:tblCellSpacing w:w="15" w:type="dxa"/>
        </w:trPr>
        <w:tc>
          <w:tcPr>
            <w:tcW w:w="1100" w:type="pct"/>
            <w:hideMark/>
          </w:tcPr>
          <w:p w14:paraId="32F21584"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Other Work Practices</w:t>
            </w:r>
          </w:p>
        </w:tc>
        <w:tc>
          <w:tcPr>
            <w:tcW w:w="0" w:type="auto"/>
            <w:hideMark/>
          </w:tcPr>
          <w:p w14:paraId="0C302520"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Use good personal hygiene practices. Wash hands before eating, drinking, smoking or using toilet. Promptly remove soiled clothing and wash thoroughly before reuse.   </w:t>
            </w:r>
          </w:p>
        </w:tc>
      </w:tr>
    </w:tbl>
    <w:p w14:paraId="4092108F"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04AD5D4F" w14:textId="77777777">
        <w:trPr>
          <w:tblCellSpacing w:w="15" w:type="dxa"/>
        </w:trPr>
        <w:tc>
          <w:tcPr>
            <w:tcW w:w="0" w:type="auto"/>
            <w:vAlign w:val="center"/>
            <w:hideMark/>
          </w:tcPr>
          <w:p w14:paraId="3E921145"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See section 2 for further details. - [Prevention]: </w:t>
            </w:r>
          </w:p>
        </w:tc>
      </w:tr>
    </w:tbl>
    <w:p w14:paraId="09E15FFE"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0AC2CF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62C40E8"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9. Physical and chemical properties</w:t>
            </w:r>
          </w:p>
        </w:tc>
      </w:tr>
    </w:tbl>
    <w:p w14:paraId="6E9F9626"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192"/>
        <w:gridCol w:w="5177"/>
        <w:gridCol w:w="131"/>
      </w:tblGrid>
      <w:tr w:rsidR="00F47453" w14:paraId="7D9F1899" w14:textId="77777777">
        <w:trPr>
          <w:tblCellSpacing w:w="15" w:type="dxa"/>
        </w:trPr>
        <w:tc>
          <w:tcPr>
            <w:tcW w:w="1000" w:type="pct"/>
            <w:vAlign w:val="center"/>
            <w:hideMark/>
          </w:tcPr>
          <w:p w14:paraId="7B502D88"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Appearance</w:t>
            </w:r>
          </w:p>
        </w:tc>
        <w:tc>
          <w:tcPr>
            <w:tcW w:w="3850" w:type="pct"/>
            <w:vAlign w:val="center"/>
            <w:hideMark/>
          </w:tcPr>
          <w:p w14:paraId="4DEFB2D1" w14:textId="77777777" w:rsidR="00F47453" w:rsidRDefault="009B070E" w:rsidP="00047A55">
            <w:pPr>
              <w:rPr>
                <w:rFonts w:ascii="Arial" w:eastAsia="Times New Roman" w:hAnsi="Arial" w:cs="Arial"/>
                <w:color w:val="000000"/>
                <w:sz w:val="20"/>
                <w:szCs w:val="20"/>
              </w:rPr>
            </w:pPr>
            <w:r>
              <w:rPr>
                <w:rFonts w:ascii="Arial" w:eastAsia="Times New Roman" w:hAnsi="Arial" w:cs="Arial"/>
                <w:color w:val="000000"/>
                <w:sz w:val="20"/>
                <w:szCs w:val="20"/>
              </w:rPr>
              <w:t xml:space="preserve">Thick </w:t>
            </w:r>
            <w:r w:rsidR="006D147A">
              <w:rPr>
                <w:rFonts w:ascii="Arial" w:eastAsia="Times New Roman" w:hAnsi="Arial" w:cs="Arial"/>
                <w:color w:val="000000"/>
                <w:sz w:val="20"/>
                <w:szCs w:val="20"/>
              </w:rPr>
              <w:t xml:space="preserve">Black </w:t>
            </w:r>
            <w:r w:rsidR="00047A55">
              <w:rPr>
                <w:rFonts w:ascii="Arial" w:eastAsia="Times New Roman" w:hAnsi="Arial" w:cs="Arial"/>
                <w:color w:val="000000"/>
                <w:sz w:val="20"/>
                <w:szCs w:val="20"/>
              </w:rPr>
              <w:t>Paste</w:t>
            </w:r>
          </w:p>
        </w:tc>
        <w:tc>
          <w:tcPr>
            <w:tcW w:w="150" w:type="pct"/>
            <w:vAlign w:val="center"/>
            <w:hideMark/>
          </w:tcPr>
          <w:p w14:paraId="7FABD1DD"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0FBE3E9F" w14:textId="77777777">
        <w:trPr>
          <w:tblCellSpacing w:w="15" w:type="dxa"/>
        </w:trPr>
        <w:tc>
          <w:tcPr>
            <w:tcW w:w="1000" w:type="pct"/>
            <w:vAlign w:val="center"/>
            <w:hideMark/>
          </w:tcPr>
          <w:p w14:paraId="5B7F9599"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Odor</w:t>
            </w:r>
          </w:p>
        </w:tc>
        <w:tc>
          <w:tcPr>
            <w:tcW w:w="3850" w:type="pct"/>
            <w:vAlign w:val="center"/>
            <w:hideMark/>
          </w:tcPr>
          <w:p w14:paraId="489AFDB3"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Polysulfide</w:t>
            </w:r>
          </w:p>
        </w:tc>
        <w:tc>
          <w:tcPr>
            <w:tcW w:w="150" w:type="pct"/>
            <w:vAlign w:val="center"/>
            <w:hideMark/>
          </w:tcPr>
          <w:p w14:paraId="7D03A42D"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7E38F6EF" w14:textId="77777777">
        <w:trPr>
          <w:tblCellSpacing w:w="15" w:type="dxa"/>
        </w:trPr>
        <w:tc>
          <w:tcPr>
            <w:tcW w:w="1000" w:type="pct"/>
            <w:vAlign w:val="center"/>
            <w:hideMark/>
          </w:tcPr>
          <w:p w14:paraId="10751F60"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Odor threshold</w:t>
            </w:r>
          </w:p>
        </w:tc>
        <w:tc>
          <w:tcPr>
            <w:tcW w:w="3850" w:type="pct"/>
            <w:vAlign w:val="center"/>
            <w:hideMark/>
          </w:tcPr>
          <w:p w14:paraId="78414F8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7C95144E"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23251F6A" w14:textId="77777777">
        <w:trPr>
          <w:tblCellSpacing w:w="15" w:type="dxa"/>
        </w:trPr>
        <w:tc>
          <w:tcPr>
            <w:tcW w:w="1000" w:type="pct"/>
            <w:vAlign w:val="center"/>
            <w:hideMark/>
          </w:tcPr>
          <w:p w14:paraId="6A661FBD"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pH   </w:t>
            </w:r>
          </w:p>
        </w:tc>
        <w:tc>
          <w:tcPr>
            <w:tcW w:w="3850" w:type="pct"/>
            <w:vAlign w:val="center"/>
            <w:hideMark/>
          </w:tcPr>
          <w:p w14:paraId="6ADC8BAC"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29E7228C"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772DD48E" w14:textId="77777777">
        <w:trPr>
          <w:tblCellSpacing w:w="15" w:type="dxa"/>
        </w:trPr>
        <w:tc>
          <w:tcPr>
            <w:tcW w:w="1000" w:type="pct"/>
            <w:vAlign w:val="center"/>
            <w:hideMark/>
          </w:tcPr>
          <w:p w14:paraId="6232F514"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Melting point / freezing point </w:t>
            </w:r>
          </w:p>
        </w:tc>
        <w:tc>
          <w:tcPr>
            <w:tcW w:w="3850" w:type="pct"/>
            <w:vAlign w:val="center"/>
            <w:hideMark/>
          </w:tcPr>
          <w:p w14:paraId="57F0FCB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531C13BB"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4394E006" w14:textId="77777777">
        <w:trPr>
          <w:tblCellSpacing w:w="15" w:type="dxa"/>
        </w:trPr>
        <w:tc>
          <w:tcPr>
            <w:tcW w:w="1000" w:type="pct"/>
            <w:vAlign w:val="center"/>
            <w:hideMark/>
          </w:tcPr>
          <w:p w14:paraId="344053CE"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Initial boiling point and boiling range </w:t>
            </w:r>
          </w:p>
        </w:tc>
        <w:tc>
          <w:tcPr>
            <w:tcW w:w="3850" w:type="pct"/>
            <w:vAlign w:val="center"/>
            <w:hideMark/>
          </w:tcPr>
          <w:p w14:paraId="22DBE85E"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696E3284"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0F50820F" w14:textId="77777777">
        <w:trPr>
          <w:tblCellSpacing w:w="15" w:type="dxa"/>
        </w:trPr>
        <w:tc>
          <w:tcPr>
            <w:tcW w:w="2500" w:type="pct"/>
            <w:vAlign w:val="center"/>
            <w:hideMark/>
          </w:tcPr>
          <w:p w14:paraId="41631980"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Flash Point</w:t>
            </w:r>
          </w:p>
        </w:tc>
        <w:tc>
          <w:tcPr>
            <w:tcW w:w="2350" w:type="pct"/>
            <w:vAlign w:val="center"/>
            <w:hideMark/>
          </w:tcPr>
          <w:p w14:paraId="11D61CBE"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5E19654F"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1B1F9482" w14:textId="77777777">
        <w:trPr>
          <w:tblCellSpacing w:w="15" w:type="dxa"/>
        </w:trPr>
        <w:tc>
          <w:tcPr>
            <w:tcW w:w="2500" w:type="pct"/>
            <w:vAlign w:val="center"/>
            <w:hideMark/>
          </w:tcPr>
          <w:p w14:paraId="1E9A44AE"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Evaporation rate (Ether = 1)</w:t>
            </w:r>
          </w:p>
        </w:tc>
        <w:tc>
          <w:tcPr>
            <w:tcW w:w="2350" w:type="pct"/>
            <w:vAlign w:val="center"/>
            <w:hideMark/>
          </w:tcPr>
          <w:p w14:paraId="1F4988C7"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6310EB4B"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4E5C2078" w14:textId="77777777">
        <w:trPr>
          <w:tblCellSpacing w:w="15" w:type="dxa"/>
        </w:trPr>
        <w:tc>
          <w:tcPr>
            <w:tcW w:w="2500" w:type="pct"/>
            <w:vAlign w:val="center"/>
            <w:hideMark/>
          </w:tcPr>
          <w:p w14:paraId="25910729"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Flammability (solid, gas)</w:t>
            </w:r>
          </w:p>
        </w:tc>
        <w:tc>
          <w:tcPr>
            <w:tcW w:w="2350" w:type="pct"/>
            <w:vAlign w:val="center"/>
            <w:hideMark/>
          </w:tcPr>
          <w:p w14:paraId="47CC71C2"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Applicable </w:t>
            </w:r>
          </w:p>
        </w:tc>
        <w:tc>
          <w:tcPr>
            <w:tcW w:w="150" w:type="pct"/>
            <w:vAlign w:val="center"/>
            <w:hideMark/>
          </w:tcPr>
          <w:p w14:paraId="0934EC5B"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63710A54" w14:textId="77777777">
        <w:trPr>
          <w:tblCellSpacing w:w="15" w:type="dxa"/>
        </w:trPr>
        <w:tc>
          <w:tcPr>
            <w:tcW w:w="2500" w:type="pct"/>
            <w:vAlign w:val="center"/>
            <w:hideMark/>
          </w:tcPr>
          <w:p w14:paraId="3F568B63"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Upper/lower flammability or explosive limits</w:t>
            </w:r>
          </w:p>
        </w:tc>
        <w:tc>
          <w:tcPr>
            <w:tcW w:w="2350" w:type="pct"/>
            <w:vAlign w:val="center"/>
            <w:hideMark/>
          </w:tcPr>
          <w:p w14:paraId="762E2F1A"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Lower Explosive Limit:</w:t>
            </w:r>
            <w:r>
              <w:rPr>
                <w:rFonts w:ascii="Arial" w:eastAsia="Times New Roman" w:hAnsi="Arial" w:cs="Arial"/>
                <w:color w:val="000000"/>
                <w:sz w:val="20"/>
                <w:szCs w:val="20"/>
              </w:rPr>
              <w:t xml:space="preserve"> Not Measured </w:t>
            </w:r>
          </w:p>
        </w:tc>
        <w:tc>
          <w:tcPr>
            <w:tcW w:w="150" w:type="pct"/>
            <w:vAlign w:val="center"/>
            <w:hideMark/>
          </w:tcPr>
          <w:p w14:paraId="64D1E5FD"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2EF7C0B9" w14:textId="77777777">
        <w:trPr>
          <w:tblCellSpacing w:w="15" w:type="dxa"/>
        </w:trPr>
        <w:tc>
          <w:tcPr>
            <w:tcW w:w="2500" w:type="pct"/>
            <w:vAlign w:val="center"/>
            <w:hideMark/>
          </w:tcPr>
          <w:p w14:paraId="02A6162E"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2350" w:type="pct"/>
            <w:vAlign w:val="center"/>
            <w:hideMark/>
          </w:tcPr>
          <w:p w14:paraId="38AD9823"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Upper Explosive Limit:</w:t>
            </w:r>
            <w:r>
              <w:rPr>
                <w:rFonts w:ascii="Arial" w:eastAsia="Times New Roman" w:hAnsi="Arial" w:cs="Arial"/>
                <w:color w:val="000000"/>
                <w:sz w:val="20"/>
                <w:szCs w:val="20"/>
              </w:rPr>
              <w:t xml:space="preserve"> Not Measured  </w:t>
            </w:r>
          </w:p>
        </w:tc>
        <w:tc>
          <w:tcPr>
            <w:tcW w:w="150" w:type="pct"/>
            <w:vAlign w:val="center"/>
            <w:hideMark/>
          </w:tcPr>
          <w:p w14:paraId="76B23DBF"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7F59DD60" w14:textId="77777777">
        <w:trPr>
          <w:tblCellSpacing w:w="15" w:type="dxa"/>
        </w:trPr>
        <w:tc>
          <w:tcPr>
            <w:tcW w:w="2500" w:type="pct"/>
            <w:vAlign w:val="center"/>
            <w:hideMark/>
          </w:tcPr>
          <w:p w14:paraId="71A94841"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Vapor pressure (Pa)</w:t>
            </w:r>
          </w:p>
        </w:tc>
        <w:tc>
          <w:tcPr>
            <w:tcW w:w="2350" w:type="pct"/>
            <w:vAlign w:val="center"/>
            <w:hideMark/>
          </w:tcPr>
          <w:p w14:paraId="0645D7A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406F0D3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25B65C2B" w14:textId="77777777">
        <w:trPr>
          <w:tblCellSpacing w:w="15" w:type="dxa"/>
        </w:trPr>
        <w:tc>
          <w:tcPr>
            <w:tcW w:w="2500" w:type="pct"/>
            <w:vAlign w:val="center"/>
            <w:hideMark/>
          </w:tcPr>
          <w:p w14:paraId="358E9E24"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Vapor Density</w:t>
            </w:r>
          </w:p>
        </w:tc>
        <w:tc>
          <w:tcPr>
            <w:tcW w:w="2350" w:type="pct"/>
            <w:vAlign w:val="center"/>
            <w:hideMark/>
          </w:tcPr>
          <w:p w14:paraId="3B55A51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5FAA5CC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756F9380" w14:textId="77777777">
        <w:trPr>
          <w:tblCellSpacing w:w="15" w:type="dxa"/>
        </w:trPr>
        <w:tc>
          <w:tcPr>
            <w:tcW w:w="2500" w:type="pct"/>
            <w:vAlign w:val="center"/>
            <w:hideMark/>
          </w:tcPr>
          <w:p w14:paraId="5FFAAC98"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Specific Gravity</w:t>
            </w:r>
          </w:p>
        </w:tc>
        <w:tc>
          <w:tcPr>
            <w:tcW w:w="2350" w:type="pct"/>
            <w:vAlign w:val="center"/>
            <w:hideMark/>
          </w:tcPr>
          <w:p w14:paraId="2EBC2E4B"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0448BC6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11CA862B" w14:textId="77777777">
        <w:trPr>
          <w:tblCellSpacing w:w="15" w:type="dxa"/>
        </w:trPr>
        <w:tc>
          <w:tcPr>
            <w:tcW w:w="2500" w:type="pct"/>
            <w:vAlign w:val="center"/>
            <w:hideMark/>
          </w:tcPr>
          <w:p w14:paraId="547A9387"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Solubility in Water</w:t>
            </w:r>
          </w:p>
        </w:tc>
        <w:tc>
          <w:tcPr>
            <w:tcW w:w="2350" w:type="pct"/>
            <w:vAlign w:val="center"/>
            <w:hideMark/>
          </w:tcPr>
          <w:p w14:paraId="7D7A8FF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Insoluble </w:t>
            </w:r>
          </w:p>
        </w:tc>
        <w:tc>
          <w:tcPr>
            <w:tcW w:w="150" w:type="pct"/>
            <w:vAlign w:val="center"/>
            <w:hideMark/>
          </w:tcPr>
          <w:p w14:paraId="61F1BC1D"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4CD59973" w14:textId="77777777">
        <w:trPr>
          <w:tblCellSpacing w:w="15" w:type="dxa"/>
        </w:trPr>
        <w:tc>
          <w:tcPr>
            <w:tcW w:w="2500" w:type="pct"/>
            <w:vAlign w:val="center"/>
            <w:hideMark/>
          </w:tcPr>
          <w:p w14:paraId="2189ED19"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Partition coefficient n-octanol/water (Log Kow)</w:t>
            </w:r>
          </w:p>
        </w:tc>
        <w:tc>
          <w:tcPr>
            <w:tcW w:w="2350" w:type="pct"/>
            <w:vAlign w:val="center"/>
            <w:hideMark/>
          </w:tcPr>
          <w:p w14:paraId="4359AAE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61FD4890"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6E2299C5" w14:textId="77777777">
        <w:trPr>
          <w:tblCellSpacing w:w="15" w:type="dxa"/>
        </w:trPr>
        <w:tc>
          <w:tcPr>
            <w:tcW w:w="2500" w:type="pct"/>
            <w:vAlign w:val="center"/>
            <w:hideMark/>
          </w:tcPr>
          <w:p w14:paraId="396CA226"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Auto-ignition temperature </w:t>
            </w:r>
          </w:p>
        </w:tc>
        <w:tc>
          <w:tcPr>
            <w:tcW w:w="2350" w:type="pct"/>
            <w:vAlign w:val="center"/>
            <w:hideMark/>
          </w:tcPr>
          <w:p w14:paraId="17956FB0"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5AEA6B4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70226DFC" w14:textId="77777777">
        <w:trPr>
          <w:tblCellSpacing w:w="15" w:type="dxa"/>
        </w:trPr>
        <w:tc>
          <w:tcPr>
            <w:tcW w:w="2500" w:type="pct"/>
            <w:vAlign w:val="center"/>
            <w:hideMark/>
          </w:tcPr>
          <w:p w14:paraId="40721AFE"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Decomposition temperature</w:t>
            </w:r>
          </w:p>
        </w:tc>
        <w:tc>
          <w:tcPr>
            <w:tcW w:w="2350" w:type="pct"/>
            <w:vAlign w:val="center"/>
            <w:hideMark/>
          </w:tcPr>
          <w:p w14:paraId="748268FF"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4A02FFF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0A39140A" w14:textId="77777777">
        <w:trPr>
          <w:tblCellSpacing w:w="15" w:type="dxa"/>
        </w:trPr>
        <w:tc>
          <w:tcPr>
            <w:tcW w:w="2500" w:type="pct"/>
            <w:vAlign w:val="center"/>
            <w:hideMark/>
          </w:tcPr>
          <w:p w14:paraId="73E252C8"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Viscosity (</w:t>
            </w:r>
            <w:proofErr w:type="spellStart"/>
            <w:r>
              <w:rPr>
                <w:rFonts w:ascii="Arial" w:eastAsia="Times New Roman" w:hAnsi="Arial" w:cs="Arial"/>
                <w:b/>
                <w:bCs/>
                <w:color w:val="000000"/>
                <w:sz w:val="20"/>
                <w:szCs w:val="20"/>
              </w:rPr>
              <w:t>cSt</w:t>
            </w:r>
            <w:proofErr w:type="spellEnd"/>
            <w:r>
              <w:rPr>
                <w:rFonts w:ascii="Arial" w:eastAsia="Times New Roman" w:hAnsi="Arial" w:cs="Arial"/>
                <w:b/>
                <w:bCs/>
                <w:color w:val="000000"/>
                <w:sz w:val="20"/>
                <w:szCs w:val="20"/>
              </w:rPr>
              <w:t>)</w:t>
            </w:r>
          </w:p>
        </w:tc>
        <w:tc>
          <w:tcPr>
            <w:tcW w:w="2350" w:type="pct"/>
            <w:vAlign w:val="center"/>
            <w:hideMark/>
          </w:tcPr>
          <w:p w14:paraId="4C8EB4C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19B9DBFC"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158BF59A" w14:textId="77777777">
        <w:trPr>
          <w:tblCellSpacing w:w="15" w:type="dxa"/>
        </w:trPr>
        <w:tc>
          <w:tcPr>
            <w:tcW w:w="2500" w:type="pct"/>
            <w:vAlign w:val="center"/>
            <w:hideMark/>
          </w:tcPr>
          <w:p w14:paraId="4AC26DAB"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Volatile</w:t>
            </w:r>
          </w:p>
        </w:tc>
        <w:tc>
          <w:tcPr>
            <w:tcW w:w="2350" w:type="pct"/>
            <w:vAlign w:val="center"/>
            <w:hideMark/>
          </w:tcPr>
          <w:p w14:paraId="1FF60F24"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2% </w:t>
            </w:r>
          </w:p>
        </w:tc>
        <w:tc>
          <w:tcPr>
            <w:tcW w:w="150" w:type="pct"/>
            <w:vAlign w:val="center"/>
            <w:hideMark/>
          </w:tcPr>
          <w:p w14:paraId="3DAF9FA3"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bl>
    <w:p w14:paraId="3559D011"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16ECD685" w14:textId="77777777">
        <w:trPr>
          <w:tblCellSpacing w:w="15" w:type="dxa"/>
        </w:trPr>
        <w:tc>
          <w:tcPr>
            <w:tcW w:w="0" w:type="auto"/>
            <w:vAlign w:val="center"/>
            <w:hideMark/>
          </w:tcPr>
          <w:p w14:paraId="518FDBB7"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9.2. Other information</w:t>
            </w:r>
          </w:p>
        </w:tc>
      </w:tr>
      <w:tr w:rsidR="00F47453" w14:paraId="55DA3282" w14:textId="77777777">
        <w:trPr>
          <w:tblCellSpacing w:w="15" w:type="dxa"/>
        </w:trPr>
        <w:tc>
          <w:tcPr>
            <w:tcW w:w="0" w:type="auto"/>
            <w:vAlign w:val="center"/>
            <w:hideMark/>
          </w:tcPr>
          <w:p w14:paraId="16EE7A65"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No other relevant information.</w:t>
            </w:r>
          </w:p>
        </w:tc>
      </w:tr>
    </w:tbl>
    <w:p w14:paraId="2ED07973"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5965D86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ECFEA8D"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10. Stability and reactivity</w:t>
            </w:r>
          </w:p>
        </w:tc>
      </w:tr>
    </w:tbl>
    <w:p w14:paraId="332C7FBA"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4A4A79C2" w14:textId="77777777">
        <w:trPr>
          <w:tblCellSpacing w:w="15" w:type="dxa"/>
        </w:trPr>
        <w:tc>
          <w:tcPr>
            <w:tcW w:w="0" w:type="auto"/>
            <w:hideMark/>
          </w:tcPr>
          <w:p w14:paraId="4D2CC9E7"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10.1. Reactivity</w:t>
            </w:r>
          </w:p>
        </w:tc>
      </w:tr>
      <w:tr w:rsidR="00F47453" w14:paraId="4C292F91" w14:textId="77777777">
        <w:trPr>
          <w:tblCellSpacing w:w="15" w:type="dxa"/>
        </w:trPr>
        <w:tc>
          <w:tcPr>
            <w:tcW w:w="0" w:type="auto"/>
            <w:hideMark/>
          </w:tcPr>
          <w:p w14:paraId="262DF553"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Hazardous Polymerization will not occur.</w:t>
            </w:r>
          </w:p>
        </w:tc>
      </w:tr>
      <w:tr w:rsidR="00F47453" w14:paraId="5F749052" w14:textId="77777777">
        <w:trPr>
          <w:tblCellSpacing w:w="15" w:type="dxa"/>
        </w:trPr>
        <w:tc>
          <w:tcPr>
            <w:tcW w:w="0" w:type="auto"/>
            <w:hideMark/>
          </w:tcPr>
          <w:p w14:paraId="6312B347"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10.2. Chemical stability</w:t>
            </w:r>
          </w:p>
        </w:tc>
      </w:tr>
      <w:tr w:rsidR="00F47453" w14:paraId="2002D104" w14:textId="77777777">
        <w:trPr>
          <w:tblCellSpacing w:w="15" w:type="dxa"/>
        </w:trPr>
        <w:tc>
          <w:tcPr>
            <w:tcW w:w="0" w:type="auto"/>
            <w:hideMark/>
          </w:tcPr>
          <w:p w14:paraId="15D1785A"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Stable under normal circumstances.</w:t>
            </w:r>
          </w:p>
        </w:tc>
      </w:tr>
      <w:tr w:rsidR="00F47453" w14:paraId="0F150286" w14:textId="77777777">
        <w:trPr>
          <w:tblCellSpacing w:w="15" w:type="dxa"/>
        </w:trPr>
        <w:tc>
          <w:tcPr>
            <w:tcW w:w="0" w:type="auto"/>
            <w:hideMark/>
          </w:tcPr>
          <w:p w14:paraId="27194266"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10.3. Possibility of hazardous reactions</w:t>
            </w:r>
          </w:p>
        </w:tc>
      </w:tr>
      <w:tr w:rsidR="00F47453" w14:paraId="2AC6B42A" w14:textId="77777777">
        <w:trPr>
          <w:tblCellSpacing w:w="15" w:type="dxa"/>
        </w:trPr>
        <w:tc>
          <w:tcPr>
            <w:tcW w:w="0" w:type="auto"/>
            <w:hideMark/>
          </w:tcPr>
          <w:p w14:paraId="340E7C63"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 data available.</w:t>
            </w:r>
          </w:p>
        </w:tc>
      </w:tr>
      <w:tr w:rsidR="00F47453" w14:paraId="5928E6C4" w14:textId="77777777">
        <w:trPr>
          <w:tblCellSpacing w:w="15" w:type="dxa"/>
        </w:trPr>
        <w:tc>
          <w:tcPr>
            <w:tcW w:w="0" w:type="auto"/>
            <w:hideMark/>
          </w:tcPr>
          <w:p w14:paraId="23FA6CB3"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10.4. Conditions to avoid</w:t>
            </w:r>
          </w:p>
        </w:tc>
      </w:tr>
      <w:tr w:rsidR="00F47453" w14:paraId="0ECDB43E" w14:textId="77777777">
        <w:trPr>
          <w:tblCellSpacing w:w="15" w:type="dxa"/>
        </w:trPr>
        <w:tc>
          <w:tcPr>
            <w:tcW w:w="0" w:type="auto"/>
            <w:hideMark/>
          </w:tcPr>
          <w:p w14:paraId="1129E1F2"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 data available.</w:t>
            </w:r>
          </w:p>
        </w:tc>
      </w:tr>
      <w:tr w:rsidR="00F47453" w14:paraId="01942F9D" w14:textId="77777777">
        <w:trPr>
          <w:tblCellSpacing w:w="15" w:type="dxa"/>
        </w:trPr>
        <w:tc>
          <w:tcPr>
            <w:tcW w:w="0" w:type="auto"/>
            <w:hideMark/>
          </w:tcPr>
          <w:p w14:paraId="04887243"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10.5. Incompatible materials</w:t>
            </w:r>
          </w:p>
        </w:tc>
      </w:tr>
      <w:tr w:rsidR="00F47453" w14:paraId="0B17219B" w14:textId="77777777">
        <w:trPr>
          <w:tblCellSpacing w:w="15" w:type="dxa"/>
        </w:trPr>
        <w:tc>
          <w:tcPr>
            <w:tcW w:w="0" w:type="auto"/>
            <w:hideMark/>
          </w:tcPr>
          <w:p w14:paraId="2CF3412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Strong oxidizing agents.</w:t>
            </w:r>
          </w:p>
        </w:tc>
      </w:tr>
      <w:tr w:rsidR="00F47453" w14:paraId="33FEA1DA" w14:textId="77777777">
        <w:trPr>
          <w:tblCellSpacing w:w="15" w:type="dxa"/>
        </w:trPr>
        <w:tc>
          <w:tcPr>
            <w:tcW w:w="0" w:type="auto"/>
            <w:hideMark/>
          </w:tcPr>
          <w:p w14:paraId="1170EB46"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10.6. Hazardous decomposition products</w:t>
            </w:r>
          </w:p>
        </w:tc>
      </w:tr>
      <w:tr w:rsidR="00F47453" w14:paraId="29E9E2D8" w14:textId="77777777">
        <w:trPr>
          <w:tblCellSpacing w:w="15" w:type="dxa"/>
        </w:trPr>
        <w:tc>
          <w:tcPr>
            <w:tcW w:w="0" w:type="auto"/>
            <w:hideMark/>
          </w:tcPr>
          <w:p w14:paraId="4A93F9FB"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Sulfur oxides (Contact with water could product sulfuric acid; this is only a concern for large amounts of material engulfed in flames). </w:t>
            </w:r>
          </w:p>
        </w:tc>
      </w:tr>
    </w:tbl>
    <w:p w14:paraId="0CB053BC"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1C345BD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3890FE9"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11. Toxicological information</w:t>
            </w:r>
          </w:p>
        </w:tc>
      </w:tr>
    </w:tbl>
    <w:p w14:paraId="1FB382FF"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7953235C" w14:textId="77777777">
        <w:trPr>
          <w:tblCellSpacing w:w="15" w:type="dxa"/>
        </w:trPr>
        <w:tc>
          <w:tcPr>
            <w:tcW w:w="0" w:type="auto"/>
            <w:vAlign w:val="center"/>
            <w:hideMark/>
          </w:tcPr>
          <w:p w14:paraId="44B54634"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Acute toxicity</w:t>
            </w:r>
          </w:p>
        </w:tc>
      </w:tr>
      <w:tr w:rsidR="00F47453" w14:paraId="2E77246D" w14:textId="77777777">
        <w:trPr>
          <w:tblCellSpacing w:w="15" w:type="dxa"/>
        </w:trPr>
        <w:tc>
          <w:tcPr>
            <w:tcW w:w="0" w:type="auto"/>
            <w:vAlign w:val="center"/>
            <w:hideMark/>
          </w:tcPr>
          <w:p w14:paraId="058084E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47453" w14:paraId="2FCDA55B" w14:textId="77777777">
        <w:trPr>
          <w:tblCellSpacing w:w="15" w:type="dxa"/>
        </w:trPr>
        <w:tc>
          <w:tcPr>
            <w:tcW w:w="0" w:type="auto"/>
            <w:vAlign w:val="center"/>
            <w:hideMark/>
          </w:tcPr>
          <w:p w14:paraId="2BBD3E45" w14:textId="77777777" w:rsidR="00C66454" w:rsidRDefault="006D147A">
            <w:pPr>
              <w:rPr>
                <w:rFonts w:ascii="Arial" w:eastAsia="Times New Roman" w:hAnsi="Arial" w:cs="Arial"/>
                <w:color w:val="000000"/>
                <w:sz w:val="20"/>
                <w:szCs w:val="20"/>
              </w:rPr>
            </w:pPr>
            <w:r>
              <w:rPr>
                <w:rFonts w:ascii="Arial" w:eastAsia="Times New Roman" w:hAnsi="Arial" w:cs="Arial"/>
                <w:color w:val="000000"/>
                <w:sz w:val="20"/>
                <w:szCs w:val="20"/>
              </w:rPr>
              <w:t>Exposure to solvent vapor concentrations from the component solvents in excess of the stated occupational exposure limits may result in adverse health effects such as mucous membrane and respiratory system irritation and adverse effects on the kidneys, liver and central nervous system. Symptoms include headache, nausea, dizziness, fatigue, muscular weakness, drowsiness and in extreme cases, loss of consciousness.</w:t>
            </w:r>
            <w:r>
              <w:rPr>
                <w:rFonts w:ascii="Arial" w:eastAsia="Times New Roman" w:hAnsi="Arial" w:cs="Arial"/>
                <w:color w:val="000000"/>
                <w:sz w:val="20"/>
                <w:szCs w:val="20"/>
              </w:rPr>
              <w:br/>
            </w:r>
          </w:p>
          <w:p w14:paraId="160A9A49"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br/>
              <w:t>Repeated or prolonged contact with the preparation may cause removal of natural fat from the skin resulting in dryness, irritation and possible non-allergic contact dermatitis. Solvents may also be absorbed through the skin. Splashes of liquid in the eyes may cause irritation and soreness with possible reversible damage.</w:t>
            </w:r>
          </w:p>
        </w:tc>
      </w:tr>
      <w:tr w:rsidR="00F47453" w14:paraId="58A060AC" w14:textId="77777777">
        <w:trPr>
          <w:tblCellSpacing w:w="15" w:type="dxa"/>
        </w:trPr>
        <w:tc>
          <w:tcPr>
            <w:tcW w:w="0" w:type="auto"/>
            <w:vAlign w:val="center"/>
            <w:hideMark/>
          </w:tcPr>
          <w:p w14:paraId="7F4D6ECB" w14:textId="77777777" w:rsidR="00F47453" w:rsidRDefault="00F47453">
            <w:pPr>
              <w:rPr>
                <w:rFonts w:ascii="Arial" w:eastAsia="Times New Roman" w:hAnsi="Arial" w:cs="Arial"/>
                <w:color w:val="000000"/>
                <w:sz w:val="20"/>
                <w:szCs w:val="20"/>
              </w:rPr>
            </w:pPr>
          </w:p>
        </w:tc>
      </w:tr>
    </w:tbl>
    <w:p w14:paraId="1BA99B4D" w14:textId="77777777" w:rsidR="00F47453" w:rsidRDefault="00F47453">
      <w:pPr>
        <w:rPr>
          <w:rFonts w:eastAsia="Times New Roman"/>
          <w:vanish/>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55"/>
        <w:gridCol w:w="1259"/>
        <w:gridCol w:w="1260"/>
        <w:gridCol w:w="1260"/>
        <w:gridCol w:w="1291"/>
        <w:gridCol w:w="1275"/>
      </w:tblGrid>
      <w:tr w:rsidR="00F47453" w14:paraId="6FFC7D87" w14:textId="77777777">
        <w:trPr>
          <w:tblCellSpacing w:w="15" w:type="dxa"/>
        </w:trPr>
        <w:tc>
          <w:tcPr>
            <w:tcW w:w="2000" w:type="pct"/>
            <w:tcBorders>
              <w:top w:val="outset" w:sz="6" w:space="0" w:color="auto"/>
              <w:left w:val="outset" w:sz="6" w:space="0" w:color="auto"/>
              <w:bottom w:val="outset" w:sz="6" w:space="0" w:color="auto"/>
              <w:right w:val="outset" w:sz="6" w:space="0" w:color="auto"/>
            </w:tcBorders>
            <w:noWrap/>
            <w:hideMark/>
          </w:tcPr>
          <w:p w14:paraId="54B79344"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Ingredient</w:t>
            </w:r>
          </w:p>
        </w:tc>
        <w:tc>
          <w:tcPr>
            <w:tcW w:w="600" w:type="pct"/>
            <w:tcBorders>
              <w:top w:val="outset" w:sz="6" w:space="0" w:color="auto"/>
              <w:left w:val="outset" w:sz="6" w:space="0" w:color="auto"/>
              <w:bottom w:val="outset" w:sz="6" w:space="0" w:color="auto"/>
              <w:right w:val="outset" w:sz="6" w:space="0" w:color="auto"/>
            </w:tcBorders>
            <w:noWrap/>
            <w:hideMark/>
          </w:tcPr>
          <w:p w14:paraId="21997DAF"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Oral LD50, </w:t>
            </w:r>
            <w:r>
              <w:rPr>
                <w:rFonts w:ascii="Arial" w:eastAsia="Times New Roman" w:hAnsi="Arial" w:cs="Arial"/>
                <w:b/>
                <w:bCs/>
                <w:color w:val="000000"/>
                <w:sz w:val="16"/>
                <w:szCs w:val="16"/>
              </w:rPr>
              <w:br/>
              <w:t>mg/kg</w:t>
            </w:r>
          </w:p>
        </w:tc>
        <w:tc>
          <w:tcPr>
            <w:tcW w:w="600" w:type="pct"/>
            <w:tcBorders>
              <w:top w:val="outset" w:sz="6" w:space="0" w:color="auto"/>
              <w:left w:val="outset" w:sz="6" w:space="0" w:color="auto"/>
              <w:bottom w:val="outset" w:sz="6" w:space="0" w:color="auto"/>
              <w:right w:val="outset" w:sz="6" w:space="0" w:color="auto"/>
            </w:tcBorders>
            <w:noWrap/>
            <w:hideMark/>
          </w:tcPr>
          <w:p w14:paraId="18775E38"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Skin LD50, </w:t>
            </w:r>
            <w:r>
              <w:rPr>
                <w:rFonts w:ascii="Arial" w:eastAsia="Times New Roman" w:hAnsi="Arial" w:cs="Arial"/>
                <w:b/>
                <w:bCs/>
                <w:color w:val="000000"/>
                <w:sz w:val="16"/>
                <w:szCs w:val="16"/>
              </w:rPr>
              <w:br/>
              <w:t>mg/kg</w:t>
            </w:r>
          </w:p>
        </w:tc>
        <w:tc>
          <w:tcPr>
            <w:tcW w:w="600" w:type="pct"/>
            <w:tcBorders>
              <w:top w:val="outset" w:sz="6" w:space="0" w:color="auto"/>
              <w:left w:val="outset" w:sz="6" w:space="0" w:color="auto"/>
              <w:bottom w:val="outset" w:sz="6" w:space="0" w:color="auto"/>
              <w:right w:val="outset" w:sz="6" w:space="0" w:color="auto"/>
            </w:tcBorders>
            <w:noWrap/>
            <w:hideMark/>
          </w:tcPr>
          <w:p w14:paraId="3666544D"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Inhalation </w:t>
            </w:r>
            <w:r>
              <w:rPr>
                <w:rFonts w:ascii="Arial" w:eastAsia="Times New Roman" w:hAnsi="Arial" w:cs="Arial"/>
                <w:b/>
                <w:bCs/>
                <w:color w:val="000000"/>
                <w:sz w:val="16"/>
                <w:szCs w:val="16"/>
              </w:rPr>
              <w:br/>
              <w:t xml:space="preserve">Vapor LC50, </w:t>
            </w:r>
            <w:r>
              <w:rPr>
                <w:rFonts w:ascii="Arial" w:eastAsia="Times New Roman" w:hAnsi="Arial" w:cs="Arial"/>
                <w:b/>
                <w:bCs/>
                <w:color w:val="000000"/>
                <w:sz w:val="16"/>
                <w:szCs w:val="16"/>
              </w:rPr>
              <w:br/>
              <w:t>mg/L/4hr</w:t>
            </w:r>
          </w:p>
        </w:tc>
        <w:tc>
          <w:tcPr>
            <w:tcW w:w="600" w:type="pct"/>
            <w:tcBorders>
              <w:top w:val="outset" w:sz="6" w:space="0" w:color="auto"/>
              <w:left w:val="outset" w:sz="6" w:space="0" w:color="auto"/>
              <w:bottom w:val="outset" w:sz="6" w:space="0" w:color="auto"/>
              <w:right w:val="outset" w:sz="6" w:space="0" w:color="auto"/>
            </w:tcBorders>
            <w:noWrap/>
            <w:hideMark/>
          </w:tcPr>
          <w:p w14:paraId="0EBCCC2B"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Inhalation</w:t>
            </w:r>
            <w:r>
              <w:rPr>
                <w:rFonts w:ascii="Arial" w:eastAsia="Times New Roman" w:hAnsi="Arial" w:cs="Arial"/>
                <w:b/>
                <w:bCs/>
                <w:color w:val="000000"/>
                <w:sz w:val="16"/>
                <w:szCs w:val="16"/>
              </w:rPr>
              <w:br/>
              <w:t xml:space="preserve">Dust/Mist LC50, </w:t>
            </w:r>
            <w:r>
              <w:rPr>
                <w:rFonts w:ascii="Arial" w:eastAsia="Times New Roman" w:hAnsi="Arial" w:cs="Arial"/>
                <w:b/>
                <w:bCs/>
                <w:color w:val="000000"/>
                <w:sz w:val="16"/>
                <w:szCs w:val="16"/>
              </w:rPr>
              <w:br/>
              <w:t>mg/L/4hr</w:t>
            </w:r>
          </w:p>
        </w:tc>
        <w:tc>
          <w:tcPr>
            <w:tcW w:w="600" w:type="pct"/>
            <w:tcBorders>
              <w:top w:val="outset" w:sz="6" w:space="0" w:color="auto"/>
              <w:left w:val="outset" w:sz="6" w:space="0" w:color="auto"/>
              <w:bottom w:val="outset" w:sz="6" w:space="0" w:color="auto"/>
              <w:right w:val="outset" w:sz="6" w:space="0" w:color="auto"/>
            </w:tcBorders>
            <w:noWrap/>
            <w:hideMark/>
          </w:tcPr>
          <w:p w14:paraId="7BF137F4"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Inhalation</w:t>
            </w:r>
            <w:r>
              <w:rPr>
                <w:rFonts w:ascii="Arial" w:eastAsia="Times New Roman" w:hAnsi="Arial" w:cs="Arial"/>
                <w:b/>
                <w:bCs/>
                <w:color w:val="000000"/>
                <w:sz w:val="16"/>
                <w:szCs w:val="16"/>
              </w:rPr>
              <w:br/>
              <w:t xml:space="preserve">Gas LC50, </w:t>
            </w:r>
            <w:r>
              <w:rPr>
                <w:rFonts w:ascii="Arial" w:eastAsia="Times New Roman" w:hAnsi="Arial" w:cs="Arial"/>
                <w:b/>
                <w:bCs/>
                <w:color w:val="000000"/>
                <w:sz w:val="16"/>
                <w:szCs w:val="16"/>
              </w:rPr>
              <w:br/>
              <w:t>ppm</w:t>
            </w:r>
          </w:p>
        </w:tc>
      </w:tr>
      <w:tr w:rsidR="00F47453" w14:paraId="4B1C2D2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468A7D8"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Calcium peroxide (Ca(O2)) - (1305-79-9)</w:t>
            </w:r>
          </w:p>
        </w:tc>
        <w:tc>
          <w:tcPr>
            <w:tcW w:w="0" w:type="auto"/>
            <w:tcBorders>
              <w:top w:val="outset" w:sz="6" w:space="0" w:color="auto"/>
              <w:left w:val="outset" w:sz="6" w:space="0" w:color="auto"/>
              <w:bottom w:val="outset" w:sz="6" w:space="0" w:color="auto"/>
              <w:right w:val="outset" w:sz="6" w:space="0" w:color="auto"/>
            </w:tcBorders>
            <w:hideMark/>
          </w:tcPr>
          <w:p w14:paraId="7DFBD06C"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4077BFF6"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4D0C1C9A"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64B230C9"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23067DFE"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No data available    </w:t>
            </w:r>
          </w:p>
        </w:tc>
      </w:tr>
      <w:tr w:rsidR="00F47453" w14:paraId="4C5D79C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2FBF2C7"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Barium hydroxide (</w:t>
            </w:r>
            <w:proofErr w:type="gramStart"/>
            <w:r>
              <w:rPr>
                <w:rFonts w:ascii="Arial" w:eastAsia="Times New Roman" w:hAnsi="Arial" w:cs="Arial"/>
                <w:color w:val="000000"/>
                <w:sz w:val="16"/>
                <w:szCs w:val="16"/>
              </w:rPr>
              <w:t>Ba(</w:t>
            </w:r>
            <w:proofErr w:type="gramEnd"/>
            <w:r>
              <w:rPr>
                <w:rFonts w:ascii="Arial" w:eastAsia="Times New Roman" w:hAnsi="Arial" w:cs="Arial"/>
                <w:color w:val="000000"/>
                <w:sz w:val="16"/>
                <w:szCs w:val="16"/>
              </w:rPr>
              <w:t>OH)2) - (17194-00-2)</w:t>
            </w:r>
          </w:p>
        </w:tc>
        <w:tc>
          <w:tcPr>
            <w:tcW w:w="0" w:type="auto"/>
            <w:tcBorders>
              <w:top w:val="outset" w:sz="6" w:space="0" w:color="auto"/>
              <w:left w:val="outset" w:sz="6" w:space="0" w:color="auto"/>
              <w:bottom w:val="outset" w:sz="6" w:space="0" w:color="auto"/>
              <w:right w:val="outset" w:sz="6" w:space="0" w:color="auto"/>
            </w:tcBorders>
            <w:hideMark/>
          </w:tcPr>
          <w:p w14:paraId="669D8113"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436DAC5D"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617A4C4B"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2BCDB14A"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0D1727C5"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No data available    </w:t>
            </w:r>
          </w:p>
        </w:tc>
      </w:tr>
      <w:tr w:rsidR="00F47453" w14:paraId="2E0114E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915662A"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Toluene - (108-88-3)</w:t>
            </w:r>
          </w:p>
        </w:tc>
        <w:tc>
          <w:tcPr>
            <w:tcW w:w="0" w:type="auto"/>
            <w:tcBorders>
              <w:top w:val="outset" w:sz="6" w:space="0" w:color="auto"/>
              <w:left w:val="outset" w:sz="6" w:space="0" w:color="auto"/>
              <w:bottom w:val="outset" w:sz="6" w:space="0" w:color="auto"/>
              <w:right w:val="outset" w:sz="6" w:space="0" w:color="auto"/>
            </w:tcBorders>
            <w:hideMark/>
          </w:tcPr>
          <w:p w14:paraId="04FD2CCF"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636.00, Rat - Category: 4   </w:t>
            </w:r>
          </w:p>
        </w:tc>
        <w:tc>
          <w:tcPr>
            <w:tcW w:w="0" w:type="auto"/>
            <w:tcBorders>
              <w:top w:val="outset" w:sz="6" w:space="0" w:color="auto"/>
              <w:left w:val="outset" w:sz="6" w:space="0" w:color="auto"/>
              <w:bottom w:val="outset" w:sz="6" w:space="0" w:color="auto"/>
              <w:right w:val="outset" w:sz="6" w:space="0" w:color="auto"/>
            </w:tcBorders>
            <w:hideMark/>
          </w:tcPr>
          <w:p w14:paraId="7FACA29D"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8,400.00, Rabbit - Category: NA   </w:t>
            </w:r>
          </w:p>
        </w:tc>
        <w:tc>
          <w:tcPr>
            <w:tcW w:w="0" w:type="auto"/>
            <w:tcBorders>
              <w:top w:val="outset" w:sz="6" w:space="0" w:color="auto"/>
              <w:left w:val="outset" w:sz="6" w:space="0" w:color="auto"/>
              <w:bottom w:val="outset" w:sz="6" w:space="0" w:color="auto"/>
              <w:right w:val="outset" w:sz="6" w:space="0" w:color="auto"/>
            </w:tcBorders>
            <w:hideMark/>
          </w:tcPr>
          <w:p w14:paraId="1CE761B1"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739B7221"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2D7649FC"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No data available    </w:t>
            </w:r>
          </w:p>
        </w:tc>
      </w:tr>
    </w:tbl>
    <w:p w14:paraId="7A8B98E9" w14:textId="77777777" w:rsidR="00F47453" w:rsidRDefault="00F47453">
      <w:pPr>
        <w:rPr>
          <w:rFonts w:eastAsia="Times New Roman"/>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4900DB1C" w14:textId="77777777">
        <w:trPr>
          <w:tblCellSpacing w:w="15" w:type="dxa"/>
        </w:trPr>
        <w:tc>
          <w:tcPr>
            <w:tcW w:w="0" w:type="auto"/>
            <w:vAlign w:val="center"/>
            <w:hideMark/>
          </w:tcPr>
          <w:p w14:paraId="58762F49"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Note: When no route specific LD50 data is available for an acute toxin, the converted acute toxicity point estimate was used in the calculation of the product's ATE (Acute Toxicity Estimate). </w:t>
            </w:r>
          </w:p>
        </w:tc>
      </w:tr>
    </w:tbl>
    <w:p w14:paraId="40E2A7F9" w14:textId="77777777" w:rsidR="00F47453" w:rsidRDefault="006D147A">
      <w:pPr>
        <w:rPr>
          <w:rFonts w:eastAsia="Times New Roman"/>
        </w:rPr>
      </w:pPr>
      <w:r>
        <w:rPr>
          <w:rFonts w:eastAsia="Times New Roman"/>
        </w:rPr>
        <w:br/>
      </w: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70"/>
        <w:gridCol w:w="1669"/>
        <w:gridCol w:w="4961"/>
      </w:tblGrid>
      <w:tr w:rsidR="00F47453" w14:paraId="6A449BFB"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252DD63"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Classification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50040850" w14:textId="77777777" w:rsidR="00F47453" w:rsidRDefault="006D147A">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Category</w:t>
            </w:r>
          </w:p>
        </w:tc>
        <w:tc>
          <w:tcPr>
            <w:tcW w:w="2250" w:type="pct"/>
            <w:tcBorders>
              <w:top w:val="outset" w:sz="6" w:space="0" w:color="auto"/>
              <w:left w:val="outset" w:sz="6" w:space="0" w:color="auto"/>
              <w:bottom w:val="outset" w:sz="6" w:space="0" w:color="auto"/>
              <w:right w:val="outset" w:sz="6" w:space="0" w:color="auto"/>
            </w:tcBorders>
            <w:vAlign w:val="center"/>
            <w:hideMark/>
          </w:tcPr>
          <w:p w14:paraId="45BFCDBD"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Hazard Description</w:t>
            </w:r>
          </w:p>
        </w:tc>
      </w:tr>
      <w:tr w:rsidR="00F47453" w14:paraId="272B1456"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6520E19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Acute toxicity (oral)</w:t>
            </w:r>
          </w:p>
        </w:tc>
        <w:tc>
          <w:tcPr>
            <w:tcW w:w="750" w:type="pct"/>
            <w:tcBorders>
              <w:top w:val="outset" w:sz="6" w:space="0" w:color="auto"/>
              <w:left w:val="outset" w:sz="6" w:space="0" w:color="auto"/>
              <w:bottom w:val="outset" w:sz="6" w:space="0" w:color="auto"/>
              <w:right w:val="outset" w:sz="6" w:space="0" w:color="auto"/>
            </w:tcBorders>
            <w:hideMark/>
          </w:tcPr>
          <w:p w14:paraId="397B7643"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5074AD59"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47453" w14:paraId="2244D99A"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3AB7FB63"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Acute toxicity (dermal)</w:t>
            </w:r>
          </w:p>
        </w:tc>
        <w:tc>
          <w:tcPr>
            <w:tcW w:w="750" w:type="pct"/>
            <w:tcBorders>
              <w:top w:val="outset" w:sz="6" w:space="0" w:color="auto"/>
              <w:left w:val="outset" w:sz="6" w:space="0" w:color="auto"/>
              <w:bottom w:val="outset" w:sz="6" w:space="0" w:color="auto"/>
              <w:right w:val="outset" w:sz="6" w:space="0" w:color="auto"/>
            </w:tcBorders>
            <w:hideMark/>
          </w:tcPr>
          <w:p w14:paraId="3F33DE21"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43DD77AC"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47453" w14:paraId="1236690D"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465CB3CC"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Acute toxicity (inhalation)</w:t>
            </w:r>
          </w:p>
        </w:tc>
        <w:tc>
          <w:tcPr>
            <w:tcW w:w="750" w:type="pct"/>
            <w:tcBorders>
              <w:top w:val="outset" w:sz="6" w:space="0" w:color="auto"/>
              <w:left w:val="outset" w:sz="6" w:space="0" w:color="auto"/>
              <w:bottom w:val="outset" w:sz="6" w:space="0" w:color="auto"/>
              <w:right w:val="outset" w:sz="6" w:space="0" w:color="auto"/>
            </w:tcBorders>
            <w:hideMark/>
          </w:tcPr>
          <w:p w14:paraId="6D6A848E"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2A6C278F"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47453" w14:paraId="3789EDCB"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4C68D1DE"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Skin corrosion/irritation</w:t>
            </w:r>
          </w:p>
        </w:tc>
        <w:tc>
          <w:tcPr>
            <w:tcW w:w="750" w:type="pct"/>
            <w:tcBorders>
              <w:top w:val="outset" w:sz="6" w:space="0" w:color="auto"/>
              <w:left w:val="outset" w:sz="6" w:space="0" w:color="auto"/>
              <w:bottom w:val="outset" w:sz="6" w:space="0" w:color="auto"/>
              <w:right w:val="outset" w:sz="6" w:space="0" w:color="auto"/>
            </w:tcBorders>
            <w:hideMark/>
          </w:tcPr>
          <w:p w14:paraId="6C4809B0"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2250" w:type="pct"/>
            <w:tcBorders>
              <w:top w:val="outset" w:sz="6" w:space="0" w:color="auto"/>
              <w:left w:val="outset" w:sz="6" w:space="0" w:color="auto"/>
              <w:bottom w:val="outset" w:sz="6" w:space="0" w:color="auto"/>
              <w:right w:val="outset" w:sz="6" w:space="0" w:color="auto"/>
            </w:tcBorders>
            <w:hideMark/>
          </w:tcPr>
          <w:p w14:paraId="22A88F30"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 </w:t>
            </w:r>
          </w:p>
        </w:tc>
      </w:tr>
      <w:tr w:rsidR="00F47453" w14:paraId="5F72627B"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417457EB"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Serious eye damage/irritation</w:t>
            </w:r>
          </w:p>
        </w:tc>
        <w:tc>
          <w:tcPr>
            <w:tcW w:w="750" w:type="pct"/>
            <w:tcBorders>
              <w:top w:val="outset" w:sz="6" w:space="0" w:color="auto"/>
              <w:left w:val="outset" w:sz="6" w:space="0" w:color="auto"/>
              <w:bottom w:val="outset" w:sz="6" w:space="0" w:color="auto"/>
              <w:right w:val="outset" w:sz="6" w:space="0" w:color="auto"/>
            </w:tcBorders>
            <w:hideMark/>
          </w:tcPr>
          <w:p w14:paraId="275D9DAD"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2250" w:type="pct"/>
            <w:tcBorders>
              <w:top w:val="outset" w:sz="6" w:space="0" w:color="auto"/>
              <w:left w:val="outset" w:sz="6" w:space="0" w:color="auto"/>
              <w:bottom w:val="outset" w:sz="6" w:space="0" w:color="auto"/>
              <w:right w:val="outset" w:sz="6" w:space="0" w:color="auto"/>
            </w:tcBorders>
            <w:hideMark/>
          </w:tcPr>
          <w:p w14:paraId="4D76BE6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 </w:t>
            </w:r>
          </w:p>
        </w:tc>
      </w:tr>
      <w:tr w:rsidR="00F47453" w14:paraId="5A391B8E"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4239015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Respiratory sensitization</w:t>
            </w:r>
          </w:p>
        </w:tc>
        <w:tc>
          <w:tcPr>
            <w:tcW w:w="750" w:type="pct"/>
            <w:tcBorders>
              <w:top w:val="outset" w:sz="6" w:space="0" w:color="auto"/>
              <w:left w:val="outset" w:sz="6" w:space="0" w:color="auto"/>
              <w:bottom w:val="outset" w:sz="6" w:space="0" w:color="auto"/>
              <w:right w:val="outset" w:sz="6" w:space="0" w:color="auto"/>
            </w:tcBorders>
            <w:hideMark/>
          </w:tcPr>
          <w:p w14:paraId="1FF46B33"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7EC15725"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47453" w14:paraId="14F90C00"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5BE2ECD4"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Skin sensitization</w:t>
            </w:r>
          </w:p>
        </w:tc>
        <w:tc>
          <w:tcPr>
            <w:tcW w:w="750" w:type="pct"/>
            <w:tcBorders>
              <w:top w:val="outset" w:sz="6" w:space="0" w:color="auto"/>
              <w:left w:val="outset" w:sz="6" w:space="0" w:color="auto"/>
              <w:bottom w:val="outset" w:sz="6" w:space="0" w:color="auto"/>
              <w:right w:val="outset" w:sz="6" w:space="0" w:color="auto"/>
            </w:tcBorders>
            <w:hideMark/>
          </w:tcPr>
          <w:p w14:paraId="2BA45D7B"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5BA2F0B4"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47453" w14:paraId="044F1D0B"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314E10FA"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Germ cell mutagenicity</w:t>
            </w:r>
          </w:p>
        </w:tc>
        <w:tc>
          <w:tcPr>
            <w:tcW w:w="750" w:type="pct"/>
            <w:tcBorders>
              <w:top w:val="outset" w:sz="6" w:space="0" w:color="auto"/>
              <w:left w:val="outset" w:sz="6" w:space="0" w:color="auto"/>
              <w:bottom w:val="outset" w:sz="6" w:space="0" w:color="auto"/>
              <w:right w:val="outset" w:sz="6" w:space="0" w:color="auto"/>
            </w:tcBorders>
            <w:hideMark/>
          </w:tcPr>
          <w:p w14:paraId="1AEE0A69"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39120B7A"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47453" w14:paraId="20579AF4"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6A19DAAD"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Carcinogenicity</w:t>
            </w:r>
          </w:p>
        </w:tc>
        <w:tc>
          <w:tcPr>
            <w:tcW w:w="750" w:type="pct"/>
            <w:tcBorders>
              <w:top w:val="outset" w:sz="6" w:space="0" w:color="auto"/>
              <w:left w:val="outset" w:sz="6" w:space="0" w:color="auto"/>
              <w:bottom w:val="outset" w:sz="6" w:space="0" w:color="auto"/>
              <w:right w:val="outset" w:sz="6" w:space="0" w:color="auto"/>
            </w:tcBorders>
            <w:hideMark/>
          </w:tcPr>
          <w:p w14:paraId="7CE71B13"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4906AE40"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47453" w14:paraId="30B5AFB3"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5BE043FA"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Reproductive toxicity</w:t>
            </w:r>
          </w:p>
        </w:tc>
        <w:tc>
          <w:tcPr>
            <w:tcW w:w="750" w:type="pct"/>
            <w:tcBorders>
              <w:top w:val="outset" w:sz="6" w:space="0" w:color="auto"/>
              <w:left w:val="outset" w:sz="6" w:space="0" w:color="auto"/>
              <w:bottom w:val="outset" w:sz="6" w:space="0" w:color="auto"/>
              <w:right w:val="outset" w:sz="6" w:space="0" w:color="auto"/>
            </w:tcBorders>
            <w:hideMark/>
          </w:tcPr>
          <w:p w14:paraId="459CB6A5"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2 </w:t>
            </w:r>
          </w:p>
        </w:tc>
        <w:tc>
          <w:tcPr>
            <w:tcW w:w="2250" w:type="pct"/>
            <w:tcBorders>
              <w:top w:val="outset" w:sz="6" w:space="0" w:color="auto"/>
              <w:left w:val="outset" w:sz="6" w:space="0" w:color="auto"/>
              <w:bottom w:val="outset" w:sz="6" w:space="0" w:color="auto"/>
              <w:right w:val="outset" w:sz="6" w:space="0" w:color="auto"/>
            </w:tcBorders>
            <w:hideMark/>
          </w:tcPr>
          <w:p w14:paraId="2817B634"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Suspected of damaging the unborn child. </w:t>
            </w:r>
          </w:p>
        </w:tc>
      </w:tr>
      <w:tr w:rsidR="00F47453" w14:paraId="2F5BD6A4"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45223274"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STOT-single exposure</w:t>
            </w:r>
          </w:p>
        </w:tc>
        <w:tc>
          <w:tcPr>
            <w:tcW w:w="750" w:type="pct"/>
            <w:tcBorders>
              <w:top w:val="outset" w:sz="6" w:space="0" w:color="auto"/>
              <w:left w:val="outset" w:sz="6" w:space="0" w:color="auto"/>
              <w:bottom w:val="outset" w:sz="6" w:space="0" w:color="auto"/>
              <w:right w:val="outset" w:sz="6" w:space="0" w:color="auto"/>
            </w:tcBorders>
            <w:hideMark/>
          </w:tcPr>
          <w:p w14:paraId="4BF67078"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48458DC0"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47453" w14:paraId="1881E341"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71462DE3"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STOT-repeated exposure</w:t>
            </w:r>
          </w:p>
        </w:tc>
        <w:tc>
          <w:tcPr>
            <w:tcW w:w="750" w:type="pct"/>
            <w:tcBorders>
              <w:top w:val="outset" w:sz="6" w:space="0" w:color="auto"/>
              <w:left w:val="outset" w:sz="6" w:space="0" w:color="auto"/>
              <w:bottom w:val="outset" w:sz="6" w:space="0" w:color="auto"/>
              <w:right w:val="outset" w:sz="6" w:space="0" w:color="auto"/>
            </w:tcBorders>
            <w:hideMark/>
          </w:tcPr>
          <w:p w14:paraId="2C5B5547"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2 </w:t>
            </w:r>
          </w:p>
        </w:tc>
        <w:tc>
          <w:tcPr>
            <w:tcW w:w="2250" w:type="pct"/>
            <w:tcBorders>
              <w:top w:val="outset" w:sz="6" w:space="0" w:color="auto"/>
              <w:left w:val="outset" w:sz="6" w:space="0" w:color="auto"/>
              <w:bottom w:val="outset" w:sz="6" w:space="0" w:color="auto"/>
              <w:right w:val="outset" w:sz="6" w:space="0" w:color="auto"/>
            </w:tcBorders>
            <w:hideMark/>
          </w:tcPr>
          <w:p w14:paraId="46E3495A"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May cause damage to organs through prolonged or repeated exposure. </w:t>
            </w:r>
          </w:p>
        </w:tc>
      </w:tr>
      <w:tr w:rsidR="00F47453" w14:paraId="1A034F8E"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49F7FB1F"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Aspiration hazard</w:t>
            </w:r>
          </w:p>
        </w:tc>
        <w:tc>
          <w:tcPr>
            <w:tcW w:w="750" w:type="pct"/>
            <w:tcBorders>
              <w:top w:val="outset" w:sz="6" w:space="0" w:color="auto"/>
              <w:left w:val="outset" w:sz="6" w:space="0" w:color="auto"/>
              <w:bottom w:val="outset" w:sz="6" w:space="0" w:color="auto"/>
              <w:right w:val="outset" w:sz="6" w:space="0" w:color="auto"/>
            </w:tcBorders>
            <w:hideMark/>
          </w:tcPr>
          <w:p w14:paraId="4969AB2E"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75D8D22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bl>
    <w:p w14:paraId="0C0FBA5A"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34B1DD8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26CD846"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12. Ecological information</w:t>
            </w:r>
          </w:p>
        </w:tc>
      </w:tr>
    </w:tbl>
    <w:p w14:paraId="268B832B"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4C16B679" w14:textId="77777777">
        <w:trPr>
          <w:tblCellSpacing w:w="15" w:type="dxa"/>
        </w:trPr>
        <w:tc>
          <w:tcPr>
            <w:tcW w:w="0" w:type="auto"/>
            <w:hideMark/>
          </w:tcPr>
          <w:p w14:paraId="5133D246"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12.1. Toxicity</w:t>
            </w:r>
          </w:p>
        </w:tc>
      </w:tr>
      <w:tr w:rsidR="00F47453" w14:paraId="5BFB2C1B" w14:textId="77777777">
        <w:trPr>
          <w:tblCellSpacing w:w="15" w:type="dxa"/>
        </w:trPr>
        <w:tc>
          <w:tcPr>
            <w:tcW w:w="0" w:type="auto"/>
            <w:hideMark/>
          </w:tcPr>
          <w:p w14:paraId="1E632124"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 additional information provided for this product. See Section 3 for chemical specific data.</w:t>
            </w:r>
          </w:p>
        </w:tc>
      </w:tr>
      <w:tr w:rsidR="00F47453" w14:paraId="709ED074" w14:textId="77777777">
        <w:trPr>
          <w:tblCellSpacing w:w="15" w:type="dxa"/>
        </w:trPr>
        <w:tc>
          <w:tcPr>
            <w:tcW w:w="0" w:type="auto"/>
            <w:hideMark/>
          </w:tcPr>
          <w:p w14:paraId="4DD7F355"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Aquatic Ecotoxicity</w:t>
            </w:r>
          </w:p>
        </w:tc>
      </w:tr>
      <w:tr w:rsidR="00F47453" w14:paraId="51DA43C5" w14:textId="77777777">
        <w:trPr>
          <w:tblCellSpacing w:w="15" w:type="dxa"/>
        </w:trPr>
        <w:tc>
          <w:tcPr>
            <w:tcW w:w="0" w:type="auto"/>
            <w:hideMark/>
          </w:tcPr>
          <w:p w14:paraId="17AFE469" w14:textId="77777777" w:rsidR="00F47453" w:rsidRDefault="00F47453">
            <w:pPr>
              <w:rPr>
                <w:rFonts w:ascii="Arial" w:eastAsia="Times New Roman" w:hAnsi="Arial" w:cs="Arial"/>
                <w:b/>
                <w:bCs/>
                <w:color w:val="000000"/>
                <w:sz w:val="20"/>
                <w:szCs w:val="20"/>
              </w:rPr>
            </w:pPr>
          </w:p>
        </w:tc>
      </w:tr>
    </w:tbl>
    <w:p w14:paraId="3D66BC2D" w14:textId="77777777" w:rsidR="00F47453" w:rsidRDefault="00F47453">
      <w:pPr>
        <w:rPr>
          <w:rFonts w:eastAsia="Times New Roman"/>
          <w:vanish/>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5"/>
        <w:gridCol w:w="2100"/>
        <w:gridCol w:w="2100"/>
        <w:gridCol w:w="2115"/>
      </w:tblGrid>
      <w:tr w:rsidR="00F47453" w14:paraId="4CD95315" w14:textId="77777777">
        <w:trPr>
          <w:tblCellSpacing w:w="15" w:type="dxa"/>
        </w:trPr>
        <w:tc>
          <w:tcPr>
            <w:tcW w:w="2000" w:type="pct"/>
            <w:tcBorders>
              <w:top w:val="outset" w:sz="6" w:space="0" w:color="auto"/>
              <w:left w:val="outset" w:sz="6" w:space="0" w:color="auto"/>
              <w:bottom w:val="outset" w:sz="6" w:space="0" w:color="auto"/>
              <w:right w:val="outset" w:sz="6" w:space="0" w:color="auto"/>
            </w:tcBorders>
            <w:noWrap/>
            <w:vAlign w:val="center"/>
            <w:hideMark/>
          </w:tcPr>
          <w:p w14:paraId="294DDB7F"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Ingredient</w:t>
            </w:r>
          </w:p>
        </w:tc>
        <w:tc>
          <w:tcPr>
            <w:tcW w:w="1000" w:type="pct"/>
            <w:tcBorders>
              <w:top w:val="outset" w:sz="6" w:space="0" w:color="auto"/>
              <w:left w:val="outset" w:sz="6" w:space="0" w:color="auto"/>
              <w:bottom w:val="outset" w:sz="6" w:space="0" w:color="auto"/>
              <w:right w:val="outset" w:sz="6" w:space="0" w:color="auto"/>
            </w:tcBorders>
            <w:noWrap/>
            <w:vAlign w:val="center"/>
            <w:hideMark/>
          </w:tcPr>
          <w:p w14:paraId="2AEA661D"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96 </w:t>
            </w:r>
            <w:proofErr w:type="spellStart"/>
            <w:r>
              <w:rPr>
                <w:rFonts w:ascii="Arial" w:eastAsia="Times New Roman" w:hAnsi="Arial" w:cs="Arial"/>
                <w:b/>
                <w:bCs/>
                <w:color w:val="000000"/>
                <w:sz w:val="16"/>
                <w:szCs w:val="16"/>
              </w:rPr>
              <w:t>hr</w:t>
            </w:r>
            <w:proofErr w:type="spellEnd"/>
            <w:r>
              <w:rPr>
                <w:rFonts w:ascii="Arial" w:eastAsia="Times New Roman" w:hAnsi="Arial" w:cs="Arial"/>
                <w:b/>
                <w:bCs/>
                <w:color w:val="000000"/>
                <w:sz w:val="16"/>
                <w:szCs w:val="16"/>
              </w:rPr>
              <w:t xml:space="preserve"> LC50 fish, </w:t>
            </w:r>
            <w:r>
              <w:rPr>
                <w:rFonts w:ascii="Arial" w:eastAsia="Times New Roman" w:hAnsi="Arial" w:cs="Arial"/>
                <w:b/>
                <w:bCs/>
                <w:color w:val="000000"/>
                <w:sz w:val="16"/>
                <w:szCs w:val="16"/>
              </w:rPr>
              <w:br/>
              <w:t>mg/l</w:t>
            </w:r>
          </w:p>
        </w:tc>
        <w:tc>
          <w:tcPr>
            <w:tcW w:w="1000" w:type="pct"/>
            <w:tcBorders>
              <w:top w:val="outset" w:sz="6" w:space="0" w:color="auto"/>
              <w:left w:val="outset" w:sz="6" w:space="0" w:color="auto"/>
              <w:bottom w:val="outset" w:sz="6" w:space="0" w:color="auto"/>
              <w:right w:val="outset" w:sz="6" w:space="0" w:color="auto"/>
            </w:tcBorders>
            <w:noWrap/>
            <w:vAlign w:val="center"/>
            <w:hideMark/>
          </w:tcPr>
          <w:p w14:paraId="7D5C2B3E"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48 </w:t>
            </w:r>
            <w:proofErr w:type="spellStart"/>
            <w:r>
              <w:rPr>
                <w:rFonts w:ascii="Arial" w:eastAsia="Times New Roman" w:hAnsi="Arial" w:cs="Arial"/>
                <w:b/>
                <w:bCs/>
                <w:color w:val="000000"/>
                <w:sz w:val="16"/>
                <w:szCs w:val="16"/>
              </w:rPr>
              <w:t>hr</w:t>
            </w:r>
            <w:proofErr w:type="spellEnd"/>
            <w:r>
              <w:rPr>
                <w:rFonts w:ascii="Arial" w:eastAsia="Times New Roman" w:hAnsi="Arial" w:cs="Arial"/>
                <w:b/>
                <w:bCs/>
                <w:color w:val="000000"/>
                <w:sz w:val="16"/>
                <w:szCs w:val="16"/>
              </w:rPr>
              <w:t xml:space="preserve"> EC50 crustacea, </w:t>
            </w:r>
            <w:r>
              <w:rPr>
                <w:rFonts w:ascii="Arial" w:eastAsia="Times New Roman" w:hAnsi="Arial" w:cs="Arial"/>
                <w:b/>
                <w:bCs/>
                <w:color w:val="000000"/>
                <w:sz w:val="16"/>
                <w:szCs w:val="16"/>
              </w:rPr>
              <w:br/>
              <w:t>mg/l</w:t>
            </w:r>
          </w:p>
        </w:tc>
        <w:tc>
          <w:tcPr>
            <w:tcW w:w="1000" w:type="pct"/>
            <w:tcBorders>
              <w:top w:val="outset" w:sz="6" w:space="0" w:color="auto"/>
              <w:left w:val="outset" w:sz="6" w:space="0" w:color="auto"/>
              <w:bottom w:val="outset" w:sz="6" w:space="0" w:color="auto"/>
              <w:right w:val="outset" w:sz="6" w:space="0" w:color="auto"/>
            </w:tcBorders>
            <w:noWrap/>
            <w:vAlign w:val="center"/>
            <w:hideMark/>
          </w:tcPr>
          <w:p w14:paraId="53F3D904" w14:textId="77777777" w:rsidR="00F47453" w:rsidRDefault="006D147A">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ErC50 algae, </w:t>
            </w:r>
            <w:r>
              <w:rPr>
                <w:rFonts w:ascii="Arial" w:eastAsia="Times New Roman" w:hAnsi="Arial" w:cs="Arial"/>
                <w:b/>
                <w:bCs/>
                <w:color w:val="000000"/>
                <w:sz w:val="16"/>
                <w:szCs w:val="16"/>
              </w:rPr>
              <w:br/>
              <w:t>mg/l</w:t>
            </w:r>
          </w:p>
        </w:tc>
      </w:tr>
      <w:tr w:rsidR="00F47453" w14:paraId="7B1A98F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855244B"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Calcium peroxide (Ca(O2)) - (1305-79-9)</w:t>
            </w:r>
          </w:p>
        </w:tc>
        <w:tc>
          <w:tcPr>
            <w:tcW w:w="0" w:type="auto"/>
            <w:tcBorders>
              <w:top w:val="outset" w:sz="6" w:space="0" w:color="auto"/>
              <w:left w:val="outset" w:sz="6" w:space="0" w:color="auto"/>
              <w:bottom w:val="outset" w:sz="6" w:space="0" w:color="auto"/>
              <w:right w:val="outset" w:sz="6" w:space="0" w:color="auto"/>
            </w:tcBorders>
            <w:hideMark/>
          </w:tcPr>
          <w:p w14:paraId="055E3F05"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 xml:space="preserve"> Not Available </w:t>
            </w:r>
          </w:p>
        </w:tc>
        <w:tc>
          <w:tcPr>
            <w:tcW w:w="0" w:type="auto"/>
            <w:tcBorders>
              <w:top w:val="outset" w:sz="6" w:space="0" w:color="auto"/>
              <w:left w:val="outset" w:sz="6" w:space="0" w:color="auto"/>
              <w:bottom w:val="outset" w:sz="6" w:space="0" w:color="auto"/>
              <w:right w:val="outset" w:sz="6" w:space="0" w:color="auto"/>
            </w:tcBorders>
            <w:hideMark/>
          </w:tcPr>
          <w:p w14:paraId="0BA45A44"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 xml:space="preserve"> Not Available </w:t>
            </w:r>
          </w:p>
        </w:tc>
        <w:tc>
          <w:tcPr>
            <w:tcW w:w="0" w:type="auto"/>
            <w:tcBorders>
              <w:top w:val="outset" w:sz="6" w:space="0" w:color="auto"/>
              <w:left w:val="outset" w:sz="6" w:space="0" w:color="auto"/>
              <w:bottom w:val="outset" w:sz="6" w:space="0" w:color="auto"/>
              <w:right w:val="outset" w:sz="6" w:space="0" w:color="auto"/>
            </w:tcBorders>
            <w:hideMark/>
          </w:tcPr>
          <w:p w14:paraId="3B27A610"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 Not Available    </w:t>
            </w:r>
          </w:p>
        </w:tc>
      </w:tr>
      <w:tr w:rsidR="00F47453" w14:paraId="3B1783B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66B1DD0"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Barium hydroxide (</w:t>
            </w:r>
            <w:proofErr w:type="gramStart"/>
            <w:r>
              <w:rPr>
                <w:rFonts w:ascii="Arial" w:eastAsia="Times New Roman" w:hAnsi="Arial" w:cs="Arial"/>
                <w:color w:val="000000"/>
                <w:sz w:val="16"/>
                <w:szCs w:val="16"/>
              </w:rPr>
              <w:t>Ba(</w:t>
            </w:r>
            <w:proofErr w:type="gramEnd"/>
            <w:r>
              <w:rPr>
                <w:rFonts w:ascii="Arial" w:eastAsia="Times New Roman" w:hAnsi="Arial" w:cs="Arial"/>
                <w:color w:val="000000"/>
                <w:sz w:val="16"/>
                <w:szCs w:val="16"/>
              </w:rPr>
              <w:t>OH)2) - (17194-00-2)</w:t>
            </w:r>
          </w:p>
        </w:tc>
        <w:tc>
          <w:tcPr>
            <w:tcW w:w="0" w:type="auto"/>
            <w:tcBorders>
              <w:top w:val="outset" w:sz="6" w:space="0" w:color="auto"/>
              <w:left w:val="outset" w:sz="6" w:space="0" w:color="auto"/>
              <w:bottom w:val="outset" w:sz="6" w:space="0" w:color="auto"/>
              <w:right w:val="outset" w:sz="6" w:space="0" w:color="auto"/>
            </w:tcBorders>
            <w:hideMark/>
          </w:tcPr>
          <w:p w14:paraId="16638590"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 xml:space="preserve"> Not Available </w:t>
            </w:r>
          </w:p>
        </w:tc>
        <w:tc>
          <w:tcPr>
            <w:tcW w:w="0" w:type="auto"/>
            <w:tcBorders>
              <w:top w:val="outset" w:sz="6" w:space="0" w:color="auto"/>
              <w:left w:val="outset" w:sz="6" w:space="0" w:color="auto"/>
              <w:bottom w:val="outset" w:sz="6" w:space="0" w:color="auto"/>
              <w:right w:val="outset" w:sz="6" w:space="0" w:color="auto"/>
            </w:tcBorders>
            <w:hideMark/>
          </w:tcPr>
          <w:p w14:paraId="0307A65B"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 xml:space="preserve"> Not Available </w:t>
            </w:r>
          </w:p>
        </w:tc>
        <w:tc>
          <w:tcPr>
            <w:tcW w:w="0" w:type="auto"/>
            <w:tcBorders>
              <w:top w:val="outset" w:sz="6" w:space="0" w:color="auto"/>
              <w:left w:val="outset" w:sz="6" w:space="0" w:color="auto"/>
              <w:bottom w:val="outset" w:sz="6" w:space="0" w:color="auto"/>
              <w:right w:val="outset" w:sz="6" w:space="0" w:color="auto"/>
            </w:tcBorders>
            <w:hideMark/>
          </w:tcPr>
          <w:p w14:paraId="578597A5"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 Not Available    </w:t>
            </w:r>
          </w:p>
        </w:tc>
      </w:tr>
      <w:tr w:rsidR="00F47453" w14:paraId="35AD955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023D341" w14:textId="77777777" w:rsidR="00F47453" w:rsidRDefault="006D147A">
            <w:pPr>
              <w:rPr>
                <w:rFonts w:ascii="Arial" w:eastAsia="Times New Roman" w:hAnsi="Arial" w:cs="Arial"/>
                <w:color w:val="000000"/>
                <w:sz w:val="16"/>
                <w:szCs w:val="16"/>
              </w:rPr>
            </w:pPr>
            <w:r>
              <w:rPr>
                <w:rFonts w:ascii="Arial" w:eastAsia="Times New Roman" w:hAnsi="Arial" w:cs="Arial"/>
                <w:color w:val="000000"/>
                <w:sz w:val="16"/>
                <w:szCs w:val="16"/>
              </w:rPr>
              <w:t>Toluene - (108-88-3)</w:t>
            </w:r>
          </w:p>
        </w:tc>
        <w:tc>
          <w:tcPr>
            <w:tcW w:w="0" w:type="auto"/>
            <w:tcBorders>
              <w:top w:val="outset" w:sz="6" w:space="0" w:color="auto"/>
              <w:left w:val="outset" w:sz="6" w:space="0" w:color="auto"/>
              <w:bottom w:val="outset" w:sz="6" w:space="0" w:color="auto"/>
              <w:right w:val="outset" w:sz="6" w:space="0" w:color="auto"/>
            </w:tcBorders>
            <w:hideMark/>
          </w:tcPr>
          <w:p w14:paraId="496C0FB2"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 xml:space="preserve">  5.80, Oncorhynchus mykiss  </w:t>
            </w:r>
          </w:p>
        </w:tc>
        <w:tc>
          <w:tcPr>
            <w:tcW w:w="0" w:type="auto"/>
            <w:tcBorders>
              <w:top w:val="outset" w:sz="6" w:space="0" w:color="auto"/>
              <w:left w:val="outset" w:sz="6" w:space="0" w:color="auto"/>
              <w:bottom w:val="outset" w:sz="6" w:space="0" w:color="auto"/>
              <w:right w:val="outset" w:sz="6" w:space="0" w:color="auto"/>
            </w:tcBorders>
            <w:hideMark/>
          </w:tcPr>
          <w:p w14:paraId="51A30A83"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 xml:space="preserve">  19.60, Daphnia magna  </w:t>
            </w:r>
          </w:p>
        </w:tc>
        <w:tc>
          <w:tcPr>
            <w:tcW w:w="0" w:type="auto"/>
            <w:tcBorders>
              <w:top w:val="outset" w:sz="6" w:space="0" w:color="auto"/>
              <w:left w:val="outset" w:sz="6" w:space="0" w:color="auto"/>
              <w:bottom w:val="outset" w:sz="6" w:space="0" w:color="auto"/>
              <w:right w:val="outset" w:sz="6" w:space="0" w:color="auto"/>
            </w:tcBorders>
            <w:hideMark/>
          </w:tcPr>
          <w:p w14:paraId="76D71E2D" w14:textId="77777777" w:rsidR="00F47453" w:rsidRDefault="006D147A">
            <w:pPr>
              <w:pStyle w:val="NormalWeb"/>
              <w:jc w:val="center"/>
              <w:rPr>
                <w:rFonts w:ascii="Arial" w:hAnsi="Arial" w:cs="Arial"/>
                <w:color w:val="000000"/>
                <w:sz w:val="16"/>
                <w:szCs w:val="16"/>
              </w:rPr>
            </w:pPr>
            <w:r>
              <w:rPr>
                <w:rFonts w:ascii="Arial" w:hAnsi="Arial" w:cs="Arial"/>
                <w:color w:val="000000"/>
                <w:sz w:val="16"/>
                <w:szCs w:val="16"/>
              </w:rPr>
              <w:t> Not Available     </w:t>
            </w:r>
          </w:p>
        </w:tc>
      </w:tr>
    </w:tbl>
    <w:p w14:paraId="5F470125" w14:textId="77777777" w:rsidR="00F47453" w:rsidRDefault="006D147A">
      <w:pPr>
        <w:rPr>
          <w:rFonts w:eastAsia="Times New Roman"/>
        </w:rPr>
      </w:pPr>
      <w:r>
        <w:rPr>
          <w:rFonts w:eastAsia="Times New Roman"/>
        </w:rPr>
        <w:br/>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29D30132" w14:textId="77777777">
        <w:trPr>
          <w:tblCellSpacing w:w="15" w:type="dxa"/>
        </w:trPr>
        <w:tc>
          <w:tcPr>
            <w:tcW w:w="0" w:type="auto"/>
            <w:hideMark/>
          </w:tcPr>
          <w:p w14:paraId="4203E0C7"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12.2. Persistence and degradability</w:t>
            </w:r>
          </w:p>
        </w:tc>
      </w:tr>
      <w:tr w:rsidR="00F47453" w14:paraId="4FB3C988" w14:textId="77777777">
        <w:trPr>
          <w:tblCellSpacing w:w="15" w:type="dxa"/>
        </w:trPr>
        <w:tc>
          <w:tcPr>
            <w:tcW w:w="0" w:type="auto"/>
            <w:hideMark/>
          </w:tcPr>
          <w:p w14:paraId="1EE198E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There is no data available on the preparation itself.</w:t>
            </w:r>
          </w:p>
        </w:tc>
      </w:tr>
      <w:tr w:rsidR="00F47453" w14:paraId="2D081095" w14:textId="77777777">
        <w:trPr>
          <w:tblCellSpacing w:w="15" w:type="dxa"/>
        </w:trPr>
        <w:tc>
          <w:tcPr>
            <w:tcW w:w="0" w:type="auto"/>
            <w:hideMark/>
          </w:tcPr>
          <w:p w14:paraId="3F474AA9"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12.3. Bioaccumulative potential</w:t>
            </w:r>
          </w:p>
        </w:tc>
      </w:tr>
      <w:tr w:rsidR="00F47453" w14:paraId="6F1F4103" w14:textId="77777777">
        <w:trPr>
          <w:tblCellSpacing w:w="15" w:type="dxa"/>
        </w:trPr>
        <w:tc>
          <w:tcPr>
            <w:tcW w:w="0" w:type="auto"/>
            <w:hideMark/>
          </w:tcPr>
          <w:p w14:paraId="29710024"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Measured</w:t>
            </w:r>
          </w:p>
        </w:tc>
      </w:tr>
      <w:tr w:rsidR="00F47453" w14:paraId="3ED90779" w14:textId="77777777">
        <w:trPr>
          <w:tblCellSpacing w:w="15" w:type="dxa"/>
        </w:trPr>
        <w:tc>
          <w:tcPr>
            <w:tcW w:w="0" w:type="auto"/>
            <w:hideMark/>
          </w:tcPr>
          <w:p w14:paraId="1D0E0B6D"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12.4. Mobility in soil</w:t>
            </w:r>
          </w:p>
        </w:tc>
      </w:tr>
      <w:tr w:rsidR="00F47453" w14:paraId="5C2B9BAA" w14:textId="77777777">
        <w:trPr>
          <w:tblCellSpacing w:w="15" w:type="dxa"/>
        </w:trPr>
        <w:tc>
          <w:tcPr>
            <w:tcW w:w="0" w:type="auto"/>
            <w:hideMark/>
          </w:tcPr>
          <w:p w14:paraId="2700939C"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 data available.</w:t>
            </w:r>
          </w:p>
        </w:tc>
      </w:tr>
      <w:tr w:rsidR="00F47453" w14:paraId="609CD042" w14:textId="77777777">
        <w:trPr>
          <w:tblCellSpacing w:w="15" w:type="dxa"/>
        </w:trPr>
        <w:tc>
          <w:tcPr>
            <w:tcW w:w="0" w:type="auto"/>
            <w:hideMark/>
          </w:tcPr>
          <w:p w14:paraId="0FFFBA5A"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12.5. Results of PBT and </w:t>
            </w:r>
            <w:proofErr w:type="spellStart"/>
            <w:r>
              <w:rPr>
                <w:rFonts w:ascii="Arial" w:eastAsia="Times New Roman" w:hAnsi="Arial" w:cs="Arial"/>
                <w:b/>
                <w:bCs/>
                <w:color w:val="000000"/>
                <w:sz w:val="20"/>
                <w:szCs w:val="20"/>
              </w:rPr>
              <w:t>vPvB</w:t>
            </w:r>
            <w:proofErr w:type="spellEnd"/>
            <w:r>
              <w:rPr>
                <w:rFonts w:ascii="Arial" w:eastAsia="Times New Roman" w:hAnsi="Arial" w:cs="Arial"/>
                <w:b/>
                <w:bCs/>
                <w:color w:val="000000"/>
                <w:sz w:val="20"/>
                <w:szCs w:val="20"/>
              </w:rPr>
              <w:t xml:space="preserve"> assessment</w:t>
            </w:r>
          </w:p>
        </w:tc>
      </w:tr>
      <w:tr w:rsidR="00F47453" w14:paraId="22CD40DE" w14:textId="77777777">
        <w:trPr>
          <w:tblCellSpacing w:w="15" w:type="dxa"/>
        </w:trPr>
        <w:tc>
          <w:tcPr>
            <w:tcW w:w="0" w:type="auto"/>
            <w:hideMark/>
          </w:tcPr>
          <w:p w14:paraId="7AEE4B57"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This product contains no PBT/</w:t>
            </w:r>
            <w:proofErr w:type="spellStart"/>
            <w:r>
              <w:rPr>
                <w:rFonts w:ascii="Arial" w:eastAsia="Times New Roman" w:hAnsi="Arial" w:cs="Arial"/>
                <w:color w:val="000000"/>
                <w:sz w:val="20"/>
                <w:szCs w:val="20"/>
              </w:rPr>
              <w:t>vPvB</w:t>
            </w:r>
            <w:proofErr w:type="spellEnd"/>
            <w:r>
              <w:rPr>
                <w:rFonts w:ascii="Arial" w:eastAsia="Times New Roman" w:hAnsi="Arial" w:cs="Arial"/>
                <w:color w:val="000000"/>
                <w:sz w:val="20"/>
                <w:szCs w:val="20"/>
              </w:rPr>
              <w:t xml:space="preserve"> chemicals.</w:t>
            </w:r>
          </w:p>
        </w:tc>
      </w:tr>
      <w:tr w:rsidR="00F47453" w14:paraId="6C0F91DC" w14:textId="77777777">
        <w:trPr>
          <w:tblCellSpacing w:w="15" w:type="dxa"/>
        </w:trPr>
        <w:tc>
          <w:tcPr>
            <w:tcW w:w="0" w:type="auto"/>
            <w:hideMark/>
          </w:tcPr>
          <w:p w14:paraId="373E4CA8"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12.6. Other adverse effects</w:t>
            </w:r>
          </w:p>
        </w:tc>
      </w:tr>
      <w:tr w:rsidR="00F47453" w14:paraId="504B2BDB" w14:textId="77777777">
        <w:trPr>
          <w:tblCellSpacing w:w="15" w:type="dxa"/>
        </w:trPr>
        <w:tc>
          <w:tcPr>
            <w:tcW w:w="0" w:type="auto"/>
            <w:hideMark/>
          </w:tcPr>
          <w:p w14:paraId="2C5B940B"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 data available.</w:t>
            </w:r>
          </w:p>
        </w:tc>
      </w:tr>
    </w:tbl>
    <w:p w14:paraId="6EDE63CC"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06A27DF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4A770E2"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13. Disposal considerations</w:t>
            </w:r>
          </w:p>
        </w:tc>
      </w:tr>
    </w:tbl>
    <w:p w14:paraId="22C77434"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19D4A6EC" w14:textId="77777777">
        <w:trPr>
          <w:tblCellSpacing w:w="15" w:type="dxa"/>
        </w:trPr>
        <w:tc>
          <w:tcPr>
            <w:tcW w:w="0" w:type="auto"/>
            <w:hideMark/>
          </w:tcPr>
          <w:p w14:paraId="58C1B1F3"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13.1. Waste treatment methods</w:t>
            </w:r>
          </w:p>
        </w:tc>
      </w:tr>
      <w:tr w:rsidR="00F47453" w14:paraId="424A019D" w14:textId="77777777">
        <w:trPr>
          <w:tblCellSpacing w:w="15" w:type="dxa"/>
        </w:trPr>
        <w:tc>
          <w:tcPr>
            <w:tcW w:w="0" w:type="auto"/>
            <w:hideMark/>
          </w:tcPr>
          <w:p w14:paraId="0E1477F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Observe all federal, state and local regulations when disposing of this substance.</w:t>
            </w:r>
          </w:p>
        </w:tc>
      </w:tr>
    </w:tbl>
    <w:p w14:paraId="2C2CAC31"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6E5A638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8D6AA91"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14. Transport information</w:t>
            </w:r>
          </w:p>
        </w:tc>
      </w:tr>
    </w:tbl>
    <w:p w14:paraId="1CAA0120"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675"/>
        <w:gridCol w:w="2854"/>
        <w:gridCol w:w="2526"/>
        <w:gridCol w:w="2445"/>
      </w:tblGrid>
      <w:tr w:rsidR="00F47453" w14:paraId="239F5604" w14:textId="77777777">
        <w:trPr>
          <w:tblCellSpacing w:w="15" w:type="dxa"/>
        </w:trPr>
        <w:tc>
          <w:tcPr>
            <w:tcW w:w="2250" w:type="dxa"/>
            <w:hideMark/>
          </w:tcPr>
          <w:p w14:paraId="40F9E77D"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2760" w:type="dxa"/>
            <w:hideMark/>
          </w:tcPr>
          <w:p w14:paraId="4E328F76"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DOT (Domestic Surface Transportation)</w:t>
            </w:r>
          </w:p>
        </w:tc>
        <w:tc>
          <w:tcPr>
            <w:tcW w:w="2760" w:type="dxa"/>
            <w:hideMark/>
          </w:tcPr>
          <w:p w14:paraId="04B66EAC"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IMO / IMDG (Ocean Transportation)</w:t>
            </w:r>
          </w:p>
        </w:tc>
        <w:tc>
          <w:tcPr>
            <w:tcW w:w="2760" w:type="dxa"/>
            <w:hideMark/>
          </w:tcPr>
          <w:p w14:paraId="65C076ED"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ICAO/IATA</w:t>
            </w:r>
          </w:p>
        </w:tc>
      </w:tr>
      <w:tr w:rsidR="00F47453" w14:paraId="5FEDA5A2" w14:textId="77777777">
        <w:trPr>
          <w:tblCellSpacing w:w="15" w:type="dxa"/>
        </w:trPr>
        <w:tc>
          <w:tcPr>
            <w:tcW w:w="0" w:type="auto"/>
            <w:hideMark/>
          </w:tcPr>
          <w:p w14:paraId="32B38ADB"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14.1. UN number</w:t>
            </w:r>
          </w:p>
        </w:tc>
        <w:tc>
          <w:tcPr>
            <w:tcW w:w="0" w:type="auto"/>
            <w:hideMark/>
          </w:tcPr>
          <w:p w14:paraId="2CE2BE43"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c>
          <w:tcPr>
            <w:tcW w:w="0" w:type="auto"/>
            <w:hideMark/>
          </w:tcPr>
          <w:p w14:paraId="11A9EDDA"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Regulated</w:t>
            </w:r>
          </w:p>
        </w:tc>
        <w:tc>
          <w:tcPr>
            <w:tcW w:w="0" w:type="auto"/>
            <w:hideMark/>
          </w:tcPr>
          <w:p w14:paraId="3F16920C"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Regulated</w:t>
            </w:r>
          </w:p>
        </w:tc>
      </w:tr>
      <w:tr w:rsidR="00F47453" w14:paraId="0F24AE6A" w14:textId="77777777">
        <w:trPr>
          <w:tblCellSpacing w:w="15" w:type="dxa"/>
        </w:trPr>
        <w:tc>
          <w:tcPr>
            <w:tcW w:w="0" w:type="auto"/>
            <w:hideMark/>
          </w:tcPr>
          <w:p w14:paraId="3AF8186F"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14.2. UN proper shipping name</w:t>
            </w:r>
          </w:p>
        </w:tc>
        <w:tc>
          <w:tcPr>
            <w:tcW w:w="0" w:type="auto"/>
            <w:hideMark/>
          </w:tcPr>
          <w:p w14:paraId="5ACE3955"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Regulated</w:t>
            </w:r>
          </w:p>
        </w:tc>
        <w:tc>
          <w:tcPr>
            <w:tcW w:w="0" w:type="auto"/>
            <w:hideMark/>
          </w:tcPr>
          <w:p w14:paraId="347A5802"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Regulated</w:t>
            </w:r>
          </w:p>
        </w:tc>
        <w:tc>
          <w:tcPr>
            <w:tcW w:w="0" w:type="auto"/>
            <w:hideMark/>
          </w:tcPr>
          <w:p w14:paraId="548F0E4E"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Regulated</w:t>
            </w:r>
          </w:p>
        </w:tc>
      </w:tr>
      <w:tr w:rsidR="00F47453" w14:paraId="4F66B2A1" w14:textId="77777777">
        <w:trPr>
          <w:tblCellSpacing w:w="15" w:type="dxa"/>
        </w:trPr>
        <w:tc>
          <w:tcPr>
            <w:tcW w:w="0" w:type="auto"/>
            <w:hideMark/>
          </w:tcPr>
          <w:p w14:paraId="0D43D773"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14.3. Transport hazard class(es)</w:t>
            </w:r>
          </w:p>
        </w:tc>
        <w:tc>
          <w:tcPr>
            <w:tcW w:w="0" w:type="auto"/>
            <w:hideMark/>
          </w:tcPr>
          <w:p w14:paraId="7EAD206E"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DOT Hazard Class:</w:t>
            </w:r>
            <w:r>
              <w:rPr>
                <w:rFonts w:ascii="Arial" w:eastAsia="Times New Roman" w:hAnsi="Arial" w:cs="Arial"/>
                <w:color w:val="000000"/>
                <w:sz w:val="20"/>
                <w:szCs w:val="20"/>
              </w:rPr>
              <w:t> Not Applicable</w:t>
            </w:r>
          </w:p>
        </w:tc>
        <w:tc>
          <w:tcPr>
            <w:tcW w:w="0" w:type="auto"/>
            <w:hideMark/>
          </w:tcPr>
          <w:p w14:paraId="52C20B01"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IMDG:</w:t>
            </w:r>
            <w:r>
              <w:rPr>
                <w:rFonts w:ascii="Arial" w:eastAsia="Times New Roman" w:hAnsi="Arial" w:cs="Arial"/>
                <w:color w:val="000000"/>
                <w:sz w:val="20"/>
                <w:szCs w:val="20"/>
              </w:rPr>
              <w:t> Not Applicable</w:t>
            </w:r>
            <w:r>
              <w:rPr>
                <w:rFonts w:ascii="Arial" w:eastAsia="Times New Roman" w:hAnsi="Arial" w:cs="Arial"/>
                <w:color w:val="000000"/>
                <w:sz w:val="20"/>
                <w:szCs w:val="20"/>
              </w:rPr>
              <w:br/>
            </w:r>
            <w:r>
              <w:rPr>
                <w:rFonts w:ascii="Arial" w:eastAsia="Times New Roman" w:hAnsi="Arial" w:cs="Arial"/>
                <w:b/>
                <w:bCs/>
                <w:color w:val="000000"/>
                <w:sz w:val="20"/>
                <w:szCs w:val="20"/>
              </w:rPr>
              <w:t>Sub Class:</w:t>
            </w:r>
            <w:r>
              <w:rPr>
                <w:rFonts w:ascii="Arial" w:eastAsia="Times New Roman" w:hAnsi="Arial" w:cs="Arial"/>
                <w:color w:val="000000"/>
                <w:sz w:val="20"/>
                <w:szCs w:val="20"/>
              </w:rPr>
              <w:t xml:space="preserve"> Not Applicable </w:t>
            </w:r>
          </w:p>
        </w:tc>
        <w:tc>
          <w:tcPr>
            <w:tcW w:w="0" w:type="auto"/>
            <w:hideMark/>
          </w:tcPr>
          <w:p w14:paraId="792D06B1"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Air Class:</w:t>
            </w:r>
            <w:r>
              <w:rPr>
                <w:rFonts w:ascii="Arial" w:eastAsia="Times New Roman" w:hAnsi="Arial" w:cs="Arial"/>
                <w:color w:val="000000"/>
                <w:sz w:val="20"/>
                <w:szCs w:val="20"/>
              </w:rPr>
              <w:t xml:space="preserve"> Not Applicable </w:t>
            </w:r>
          </w:p>
        </w:tc>
      </w:tr>
      <w:tr w:rsidR="00F47453" w14:paraId="37F5D274" w14:textId="77777777">
        <w:trPr>
          <w:tblCellSpacing w:w="15" w:type="dxa"/>
        </w:trPr>
        <w:tc>
          <w:tcPr>
            <w:tcW w:w="0" w:type="auto"/>
            <w:hideMark/>
          </w:tcPr>
          <w:p w14:paraId="31DFADEB"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14.4. Packing group</w:t>
            </w:r>
          </w:p>
        </w:tc>
        <w:tc>
          <w:tcPr>
            <w:tcW w:w="0" w:type="auto"/>
            <w:hideMark/>
          </w:tcPr>
          <w:p w14:paraId="6D1FEBA2"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c>
          <w:tcPr>
            <w:tcW w:w="0" w:type="auto"/>
            <w:hideMark/>
          </w:tcPr>
          <w:p w14:paraId="7C9F88D4"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c>
          <w:tcPr>
            <w:tcW w:w="0" w:type="auto"/>
            <w:hideMark/>
          </w:tcPr>
          <w:p w14:paraId="0F512B4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bl>
    <w:p w14:paraId="6C97848E"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24C2321A" w14:textId="77777777">
        <w:trPr>
          <w:tblCellSpacing w:w="15" w:type="dxa"/>
        </w:trPr>
        <w:tc>
          <w:tcPr>
            <w:tcW w:w="0" w:type="auto"/>
            <w:hideMark/>
          </w:tcPr>
          <w:p w14:paraId="0BC52251"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14.5. Environmental hazards</w:t>
            </w:r>
          </w:p>
        </w:tc>
      </w:tr>
    </w:tbl>
    <w:p w14:paraId="4908DD85"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127"/>
        <w:gridCol w:w="8373"/>
      </w:tblGrid>
      <w:tr w:rsidR="00F47453" w14:paraId="66F8A231" w14:textId="77777777">
        <w:trPr>
          <w:tblCellSpacing w:w="15" w:type="dxa"/>
        </w:trPr>
        <w:tc>
          <w:tcPr>
            <w:tcW w:w="1000" w:type="pct"/>
            <w:hideMark/>
          </w:tcPr>
          <w:p w14:paraId="74271B7E"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IMDG</w:t>
            </w:r>
          </w:p>
        </w:tc>
        <w:tc>
          <w:tcPr>
            <w:tcW w:w="4000" w:type="pct"/>
            <w:hideMark/>
          </w:tcPr>
          <w:p w14:paraId="1B56AB5C"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Marine Pollutant: No </w:t>
            </w:r>
          </w:p>
        </w:tc>
      </w:tr>
      <w:tr w:rsidR="00F47453" w14:paraId="37D48147" w14:textId="77777777">
        <w:trPr>
          <w:tblCellSpacing w:w="15" w:type="dxa"/>
        </w:trPr>
        <w:tc>
          <w:tcPr>
            <w:tcW w:w="0" w:type="auto"/>
            <w:gridSpan w:val="2"/>
            <w:hideMark/>
          </w:tcPr>
          <w:p w14:paraId="6B730D5C"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14.6. Special precautions for user</w:t>
            </w:r>
          </w:p>
        </w:tc>
      </w:tr>
      <w:tr w:rsidR="00F47453" w14:paraId="50298EF7" w14:textId="77777777">
        <w:trPr>
          <w:tblCellSpacing w:w="15" w:type="dxa"/>
        </w:trPr>
        <w:tc>
          <w:tcPr>
            <w:tcW w:w="1000" w:type="pct"/>
            <w:hideMark/>
          </w:tcPr>
          <w:p w14:paraId="6E704832"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4000" w:type="pct"/>
            <w:hideMark/>
          </w:tcPr>
          <w:p w14:paraId="648EAA5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No further information</w:t>
            </w:r>
          </w:p>
        </w:tc>
      </w:tr>
    </w:tbl>
    <w:p w14:paraId="655E7EE2"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47C689F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536862E"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15. Regulatory information</w:t>
            </w:r>
          </w:p>
        </w:tc>
      </w:tr>
    </w:tbl>
    <w:p w14:paraId="26A8DC12"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35"/>
        <w:gridCol w:w="8165"/>
      </w:tblGrid>
      <w:tr w:rsidR="00F47453" w14:paraId="4C0A48D3" w14:textId="77777777">
        <w:trPr>
          <w:tblCellSpacing w:w="15" w:type="dxa"/>
        </w:trPr>
        <w:tc>
          <w:tcPr>
            <w:tcW w:w="1100" w:type="pct"/>
            <w:hideMark/>
          </w:tcPr>
          <w:p w14:paraId="370F6F9D"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Regulatory Overview</w:t>
            </w:r>
          </w:p>
        </w:tc>
        <w:tc>
          <w:tcPr>
            <w:tcW w:w="0" w:type="auto"/>
            <w:hideMark/>
          </w:tcPr>
          <w:p w14:paraId="6639A20A"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The regulatory data in Section 15 is not intended to be all-inclusive, only selected regulations are represented.  </w:t>
            </w:r>
          </w:p>
        </w:tc>
      </w:tr>
      <w:tr w:rsidR="00F47453" w14:paraId="0F470EC1" w14:textId="77777777">
        <w:trPr>
          <w:tblCellSpacing w:w="15" w:type="dxa"/>
        </w:trPr>
        <w:tc>
          <w:tcPr>
            <w:tcW w:w="1100" w:type="pct"/>
            <w:hideMark/>
          </w:tcPr>
          <w:p w14:paraId="4198B5C5"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Toxic Substance Control Act </w:t>
            </w:r>
            <w:proofErr w:type="gramStart"/>
            <w:r>
              <w:rPr>
                <w:rFonts w:ascii="Arial" w:eastAsia="Times New Roman" w:hAnsi="Arial" w:cs="Arial"/>
                <w:b/>
                <w:bCs/>
                <w:color w:val="000000"/>
                <w:sz w:val="20"/>
                <w:szCs w:val="20"/>
              </w:rPr>
              <w:t>( TSCA</w:t>
            </w:r>
            <w:proofErr w:type="gramEnd"/>
            <w:r>
              <w:rPr>
                <w:rFonts w:ascii="Arial" w:eastAsia="Times New Roman" w:hAnsi="Arial" w:cs="Arial"/>
                <w:b/>
                <w:bCs/>
                <w:color w:val="000000"/>
                <w:sz w:val="20"/>
                <w:szCs w:val="20"/>
              </w:rPr>
              <w:t>)</w:t>
            </w:r>
          </w:p>
        </w:tc>
        <w:tc>
          <w:tcPr>
            <w:tcW w:w="0" w:type="auto"/>
            <w:hideMark/>
          </w:tcPr>
          <w:p w14:paraId="1A822EB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All components of this material are either listed or exempt from listing on the TSCA Inventory. </w:t>
            </w:r>
          </w:p>
        </w:tc>
      </w:tr>
      <w:tr w:rsidR="00F47453" w14:paraId="129B4B16" w14:textId="77777777">
        <w:trPr>
          <w:tblCellSpacing w:w="15" w:type="dxa"/>
        </w:trPr>
        <w:tc>
          <w:tcPr>
            <w:tcW w:w="1100" w:type="pct"/>
            <w:hideMark/>
          </w:tcPr>
          <w:p w14:paraId="340DC7A6"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WHMIS Classification</w:t>
            </w:r>
          </w:p>
        </w:tc>
        <w:tc>
          <w:tcPr>
            <w:tcW w:w="0" w:type="auto"/>
            <w:hideMark/>
          </w:tcPr>
          <w:p w14:paraId="0FB0F45D"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D2A  </w:t>
            </w:r>
          </w:p>
        </w:tc>
      </w:tr>
    </w:tbl>
    <w:p w14:paraId="6A9C406A"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28"/>
        <w:gridCol w:w="3352"/>
        <w:gridCol w:w="4820"/>
      </w:tblGrid>
      <w:tr w:rsidR="00F47453" w14:paraId="7E5B7642" w14:textId="77777777">
        <w:trPr>
          <w:tblCellSpacing w:w="15" w:type="dxa"/>
        </w:trPr>
        <w:tc>
          <w:tcPr>
            <w:tcW w:w="1100" w:type="pct"/>
            <w:hideMark/>
          </w:tcPr>
          <w:p w14:paraId="07600FE8"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US EPA Tier II Hazards</w:t>
            </w:r>
          </w:p>
        </w:tc>
        <w:tc>
          <w:tcPr>
            <w:tcW w:w="1600" w:type="pct"/>
            <w:hideMark/>
          </w:tcPr>
          <w:p w14:paraId="0B4EF241" w14:textId="77777777" w:rsidR="00F47453" w:rsidRDefault="006D147A">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Fire:</w:t>
            </w:r>
          </w:p>
        </w:tc>
        <w:tc>
          <w:tcPr>
            <w:tcW w:w="0" w:type="auto"/>
            <w:hideMark/>
          </w:tcPr>
          <w:p w14:paraId="6EB05937"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 </w:t>
            </w:r>
          </w:p>
        </w:tc>
      </w:tr>
      <w:tr w:rsidR="00F47453" w14:paraId="79BD5EBA" w14:textId="77777777">
        <w:trPr>
          <w:tblCellSpacing w:w="15" w:type="dxa"/>
        </w:trPr>
        <w:tc>
          <w:tcPr>
            <w:tcW w:w="1100" w:type="pct"/>
            <w:hideMark/>
          </w:tcPr>
          <w:p w14:paraId="15D4B5BE"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600" w:type="pct"/>
            <w:hideMark/>
          </w:tcPr>
          <w:p w14:paraId="1C4D05EE" w14:textId="77777777" w:rsidR="00F47453" w:rsidRDefault="006D147A">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Sudden Release of Pressure:</w:t>
            </w:r>
          </w:p>
        </w:tc>
        <w:tc>
          <w:tcPr>
            <w:tcW w:w="0" w:type="auto"/>
            <w:hideMark/>
          </w:tcPr>
          <w:p w14:paraId="51E92F03"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 </w:t>
            </w:r>
          </w:p>
        </w:tc>
      </w:tr>
      <w:tr w:rsidR="00F47453" w14:paraId="6CCA9FC0" w14:textId="77777777">
        <w:trPr>
          <w:tblCellSpacing w:w="15" w:type="dxa"/>
        </w:trPr>
        <w:tc>
          <w:tcPr>
            <w:tcW w:w="1100" w:type="pct"/>
            <w:hideMark/>
          </w:tcPr>
          <w:p w14:paraId="70E80133"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600" w:type="pct"/>
            <w:hideMark/>
          </w:tcPr>
          <w:p w14:paraId="0F82F6A5" w14:textId="77777777" w:rsidR="00F47453" w:rsidRDefault="006D147A">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Reactive:</w:t>
            </w:r>
          </w:p>
        </w:tc>
        <w:tc>
          <w:tcPr>
            <w:tcW w:w="0" w:type="auto"/>
            <w:hideMark/>
          </w:tcPr>
          <w:p w14:paraId="2E3CC7D2"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 </w:t>
            </w:r>
          </w:p>
        </w:tc>
      </w:tr>
      <w:tr w:rsidR="00F47453" w14:paraId="19DAB973" w14:textId="77777777">
        <w:trPr>
          <w:tblCellSpacing w:w="15" w:type="dxa"/>
        </w:trPr>
        <w:tc>
          <w:tcPr>
            <w:tcW w:w="1100" w:type="pct"/>
            <w:hideMark/>
          </w:tcPr>
          <w:p w14:paraId="345F6822"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600" w:type="pct"/>
            <w:hideMark/>
          </w:tcPr>
          <w:p w14:paraId="4B2AC308" w14:textId="77777777" w:rsidR="00F47453" w:rsidRDefault="006D147A">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Immediate (Acute):</w:t>
            </w:r>
          </w:p>
        </w:tc>
        <w:tc>
          <w:tcPr>
            <w:tcW w:w="0" w:type="auto"/>
            <w:hideMark/>
          </w:tcPr>
          <w:p w14:paraId="4288EC3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No </w:t>
            </w:r>
          </w:p>
        </w:tc>
      </w:tr>
      <w:tr w:rsidR="00F47453" w14:paraId="3D4F7921" w14:textId="77777777">
        <w:trPr>
          <w:tblCellSpacing w:w="15" w:type="dxa"/>
        </w:trPr>
        <w:tc>
          <w:tcPr>
            <w:tcW w:w="1100" w:type="pct"/>
            <w:hideMark/>
          </w:tcPr>
          <w:p w14:paraId="77091E7B"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600" w:type="pct"/>
            <w:hideMark/>
          </w:tcPr>
          <w:p w14:paraId="33E34D3F" w14:textId="77777777" w:rsidR="00F47453" w:rsidRDefault="006D147A">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Delayed (Chronic):</w:t>
            </w:r>
          </w:p>
        </w:tc>
        <w:tc>
          <w:tcPr>
            <w:tcW w:w="0" w:type="auto"/>
            <w:hideMark/>
          </w:tcPr>
          <w:p w14:paraId="32172767"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Yes </w:t>
            </w:r>
          </w:p>
        </w:tc>
      </w:tr>
    </w:tbl>
    <w:p w14:paraId="2CE6B13E"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5C546E11" w14:textId="77777777">
        <w:trPr>
          <w:tblCellSpacing w:w="15" w:type="dxa"/>
        </w:trPr>
        <w:tc>
          <w:tcPr>
            <w:tcW w:w="0" w:type="auto"/>
            <w:hideMark/>
          </w:tcPr>
          <w:p w14:paraId="292A7197"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EPCRA 311/312 Chemicals and RQs (</w:t>
            </w:r>
            <w:proofErr w:type="spellStart"/>
            <w:r>
              <w:rPr>
                <w:rFonts w:ascii="Arial" w:eastAsia="Times New Roman" w:hAnsi="Arial" w:cs="Arial"/>
                <w:b/>
                <w:bCs/>
                <w:color w:val="000000"/>
                <w:sz w:val="20"/>
                <w:szCs w:val="20"/>
              </w:rPr>
              <w:t>lbs</w:t>
            </w:r>
            <w:proofErr w:type="spellEnd"/>
            <w:r>
              <w:rPr>
                <w:rFonts w:ascii="Arial" w:eastAsia="Times New Roman" w:hAnsi="Arial" w:cs="Arial"/>
                <w:b/>
                <w:bCs/>
                <w:color w:val="000000"/>
                <w:sz w:val="20"/>
                <w:szCs w:val="20"/>
              </w:rPr>
              <w:t>):</w:t>
            </w:r>
          </w:p>
        </w:tc>
      </w:tr>
    </w:tbl>
    <w:p w14:paraId="2E0F7591"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F47453" w14:paraId="284FFCD3" w14:textId="77777777">
        <w:trPr>
          <w:tblCellSpacing w:w="15" w:type="dxa"/>
        </w:trPr>
        <w:tc>
          <w:tcPr>
            <w:tcW w:w="250" w:type="pct"/>
            <w:hideMark/>
          </w:tcPr>
          <w:p w14:paraId="221E0B07" w14:textId="77777777" w:rsidR="00F47453" w:rsidRDefault="00F47453">
            <w:pPr>
              <w:rPr>
                <w:rFonts w:eastAsia="Times New Roman"/>
              </w:rPr>
            </w:pPr>
          </w:p>
        </w:tc>
        <w:tc>
          <w:tcPr>
            <w:tcW w:w="4000" w:type="pct"/>
            <w:hideMark/>
          </w:tcPr>
          <w:p w14:paraId="7599CCBA"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Toluene   </w:t>
            </w:r>
            <w:proofErr w:type="gramStart"/>
            <w:r>
              <w:rPr>
                <w:rFonts w:ascii="Arial" w:eastAsia="Times New Roman" w:hAnsi="Arial" w:cs="Arial"/>
                <w:color w:val="000000"/>
                <w:sz w:val="20"/>
                <w:szCs w:val="20"/>
              </w:rPr>
              <w:t>   (</w:t>
            </w:r>
            <w:proofErr w:type="gramEnd"/>
            <w:r>
              <w:rPr>
                <w:rFonts w:ascii="Arial" w:eastAsia="Times New Roman" w:hAnsi="Arial" w:cs="Arial"/>
                <w:color w:val="000000"/>
                <w:sz w:val="20"/>
                <w:szCs w:val="20"/>
              </w:rPr>
              <w:t xml:space="preserve"> 1,000.00) </w:t>
            </w:r>
          </w:p>
        </w:tc>
      </w:tr>
    </w:tbl>
    <w:p w14:paraId="1FA2EADE"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0514A333" w14:textId="77777777">
        <w:trPr>
          <w:tblCellSpacing w:w="15" w:type="dxa"/>
        </w:trPr>
        <w:tc>
          <w:tcPr>
            <w:tcW w:w="0" w:type="auto"/>
            <w:hideMark/>
          </w:tcPr>
          <w:p w14:paraId="481913AD"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EPCRA 302 Extremely Hazardous:</w:t>
            </w:r>
            <w:r>
              <w:rPr>
                <w:rFonts w:ascii="Arial" w:eastAsia="Times New Roman" w:hAnsi="Arial" w:cs="Arial"/>
                <w:color w:val="000000"/>
                <w:sz w:val="20"/>
                <w:szCs w:val="20"/>
              </w:rPr>
              <w:t xml:space="preserve"> </w:t>
            </w:r>
            <w:r>
              <w:rPr>
                <w:rFonts w:ascii="Arial" w:eastAsia="Times New Roman" w:hAnsi="Arial" w:cs="Arial"/>
                <w:color w:val="000000"/>
                <w:sz w:val="20"/>
                <w:szCs w:val="20"/>
              </w:rPr>
              <w:br/>
              <w:t xml:space="preserve">To the best of our knowledge, there are no chemicals at levels which require reporting under this statute. </w:t>
            </w:r>
          </w:p>
        </w:tc>
      </w:tr>
    </w:tbl>
    <w:p w14:paraId="03C59CB8"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319A43A7" w14:textId="77777777">
        <w:trPr>
          <w:tblCellSpacing w:w="15" w:type="dxa"/>
        </w:trPr>
        <w:tc>
          <w:tcPr>
            <w:tcW w:w="0" w:type="auto"/>
            <w:hideMark/>
          </w:tcPr>
          <w:p w14:paraId="4F19F35E"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EPCRA 313 Toxic Chemicals:</w:t>
            </w:r>
          </w:p>
        </w:tc>
      </w:tr>
    </w:tbl>
    <w:p w14:paraId="062223BB"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F47453" w14:paraId="21A92B9C" w14:textId="77777777">
        <w:trPr>
          <w:tblCellSpacing w:w="15" w:type="dxa"/>
        </w:trPr>
        <w:tc>
          <w:tcPr>
            <w:tcW w:w="250" w:type="pct"/>
            <w:hideMark/>
          </w:tcPr>
          <w:p w14:paraId="66C16A0A" w14:textId="77777777" w:rsidR="00F47453" w:rsidRDefault="00F47453">
            <w:pPr>
              <w:rPr>
                <w:rFonts w:eastAsia="Times New Roman"/>
              </w:rPr>
            </w:pPr>
          </w:p>
        </w:tc>
        <w:tc>
          <w:tcPr>
            <w:tcW w:w="4000" w:type="pct"/>
            <w:hideMark/>
          </w:tcPr>
          <w:p w14:paraId="250DE8D0"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Toluene </w:t>
            </w:r>
          </w:p>
        </w:tc>
      </w:tr>
    </w:tbl>
    <w:p w14:paraId="71FAD46A"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1367EB51" w14:textId="77777777">
        <w:trPr>
          <w:tblCellSpacing w:w="15" w:type="dxa"/>
        </w:trPr>
        <w:tc>
          <w:tcPr>
            <w:tcW w:w="0" w:type="auto"/>
            <w:hideMark/>
          </w:tcPr>
          <w:p w14:paraId="3EB3D10E"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 xml:space="preserve">Proposition 65 - Carcinogens (&gt;0.0%): </w:t>
            </w:r>
            <w:r>
              <w:rPr>
                <w:rFonts w:ascii="Arial" w:eastAsia="Times New Roman" w:hAnsi="Arial" w:cs="Arial"/>
                <w:color w:val="000000"/>
                <w:sz w:val="20"/>
                <w:szCs w:val="20"/>
              </w:rPr>
              <w:br/>
              <w:t xml:space="preserve">To the best of our knowledge, there are no chemicals at levels which require reporting under this statute. </w:t>
            </w:r>
          </w:p>
        </w:tc>
      </w:tr>
    </w:tbl>
    <w:p w14:paraId="14BB451D"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7FCC620C" w14:textId="77777777">
        <w:trPr>
          <w:tblCellSpacing w:w="15" w:type="dxa"/>
        </w:trPr>
        <w:tc>
          <w:tcPr>
            <w:tcW w:w="0" w:type="auto"/>
            <w:hideMark/>
          </w:tcPr>
          <w:p w14:paraId="6F573656"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Proposition 65 - Developmental Toxins (&gt;0.0%):</w:t>
            </w:r>
          </w:p>
        </w:tc>
      </w:tr>
    </w:tbl>
    <w:p w14:paraId="5EDA5A46"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F47453" w14:paraId="6AA4C532" w14:textId="77777777">
        <w:trPr>
          <w:tblCellSpacing w:w="15" w:type="dxa"/>
        </w:trPr>
        <w:tc>
          <w:tcPr>
            <w:tcW w:w="250" w:type="pct"/>
            <w:hideMark/>
          </w:tcPr>
          <w:p w14:paraId="79C60944" w14:textId="77777777" w:rsidR="00F47453" w:rsidRDefault="00F47453">
            <w:pPr>
              <w:rPr>
                <w:rFonts w:eastAsia="Times New Roman"/>
              </w:rPr>
            </w:pPr>
          </w:p>
        </w:tc>
        <w:tc>
          <w:tcPr>
            <w:tcW w:w="4000" w:type="pct"/>
            <w:hideMark/>
          </w:tcPr>
          <w:p w14:paraId="3D5E6DBD"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Toluene </w:t>
            </w:r>
          </w:p>
        </w:tc>
      </w:tr>
    </w:tbl>
    <w:p w14:paraId="4E2E11B0"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60FFD64A" w14:textId="77777777">
        <w:trPr>
          <w:tblCellSpacing w:w="15" w:type="dxa"/>
        </w:trPr>
        <w:tc>
          <w:tcPr>
            <w:tcW w:w="0" w:type="auto"/>
            <w:hideMark/>
          </w:tcPr>
          <w:p w14:paraId="586976CF"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Proposition 65 - Female Repro Toxins (&gt;0.0%):</w:t>
            </w:r>
            <w:r>
              <w:rPr>
                <w:rFonts w:ascii="Arial" w:eastAsia="Times New Roman" w:hAnsi="Arial" w:cs="Arial"/>
                <w:color w:val="000000"/>
                <w:sz w:val="20"/>
                <w:szCs w:val="20"/>
              </w:rPr>
              <w:t xml:space="preserve"> </w:t>
            </w:r>
            <w:r>
              <w:rPr>
                <w:rFonts w:ascii="Arial" w:eastAsia="Times New Roman" w:hAnsi="Arial" w:cs="Arial"/>
                <w:color w:val="000000"/>
                <w:sz w:val="20"/>
                <w:szCs w:val="20"/>
              </w:rPr>
              <w:br/>
              <w:t xml:space="preserve">To the best of our knowledge, there are no chemicals at levels which require reporting under this statute. </w:t>
            </w:r>
          </w:p>
        </w:tc>
      </w:tr>
    </w:tbl>
    <w:p w14:paraId="51CCAEB9"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258F5121" w14:textId="77777777">
        <w:trPr>
          <w:tblCellSpacing w:w="15" w:type="dxa"/>
        </w:trPr>
        <w:tc>
          <w:tcPr>
            <w:tcW w:w="0" w:type="auto"/>
            <w:hideMark/>
          </w:tcPr>
          <w:p w14:paraId="3457C0E1"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Proposition 65 - Male Repro Toxins (&gt;0.0%):</w:t>
            </w:r>
            <w:r>
              <w:rPr>
                <w:rFonts w:ascii="Arial" w:eastAsia="Times New Roman" w:hAnsi="Arial" w:cs="Arial"/>
                <w:color w:val="000000"/>
                <w:sz w:val="20"/>
                <w:szCs w:val="20"/>
              </w:rPr>
              <w:t xml:space="preserve"> </w:t>
            </w:r>
            <w:r>
              <w:rPr>
                <w:rFonts w:ascii="Arial" w:eastAsia="Times New Roman" w:hAnsi="Arial" w:cs="Arial"/>
                <w:color w:val="000000"/>
                <w:sz w:val="20"/>
                <w:szCs w:val="20"/>
              </w:rPr>
              <w:br/>
              <w:t xml:space="preserve">To the best of our knowledge, there are no chemicals at levels which require reporting under this statute. </w:t>
            </w:r>
          </w:p>
        </w:tc>
      </w:tr>
    </w:tbl>
    <w:p w14:paraId="06282D38"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22E79247" w14:textId="77777777">
        <w:trPr>
          <w:tblCellSpacing w:w="15" w:type="dxa"/>
        </w:trPr>
        <w:tc>
          <w:tcPr>
            <w:tcW w:w="0" w:type="auto"/>
            <w:hideMark/>
          </w:tcPr>
          <w:p w14:paraId="4E5B62BC"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New Jersey RTK Substances (&gt;1%):</w:t>
            </w:r>
          </w:p>
        </w:tc>
      </w:tr>
    </w:tbl>
    <w:p w14:paraId="28E36850"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F47453" w14:paraId="64807D02" w14:textId="77777777">
        <w:trPr>
          <w:tblCellSpacing w:w="15" w:type="dxa"/>
        </w:trPr>
        <w:tc>
          <w:tcPr>
            <w:tcW w:w="250" w:type="pct"/>
            <w:hideMark/>
          </w:tcPr>
          <w:p w14:paraId="37259995" w14:textId="77777777" w:rsidR="00F47453" w:rsidRDefault="00F47453">
            <w:pPr>
              <w:rPr>
                <w:rFonts w:eastAsia="Times New Roman"/>
              </w:rPr>
            </w:pPr>
          </w:p>
        </w:tc>
        <w:tc>
          <w:tcPr>
            <w:tcW w:w="4000" w:type="pct"/>
            <w:hideMark/>
          </w:tcPr>
          <w:p w14:paraId="3881BEC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Calcium peroxide (Ca(O2)) </w:t>
            </w:r>
          </w:p>
        </w:tc>
      </w:tr>
    </w:tbl>
    <w:p w14:paraId="30488FB7"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F47453" w14:paraId="1EDCF1D7" w14:textId="77777777">
        <w:trPr>
          <w:tblCellSpacing w:w="15" w:type="dxa"/>
        </w:trPr>
        <w:tc>
          <w:tcPr>
            <w:tcW w:w="250" w:type="pct"/>
            <w:hideMark/>
          </w:tcPr>
          <w:p w14:paraId="6ABE3F16" w14:textId="77777777" w:rsidR="00F47453" w:rsidRDefault="00F47453">
            <w:pPr>
              <w:rPr>
                <w:rFonts w:eastAsia="Times New Roman"/>
              </w:rPr>
            </w:pPr>
          </w:p>
        </w:tc>
        <w:tc>
          <w:tcPr>
            <w:tcW w:w="4000" w:type="pct"/>
            <w:hideMark/>
          </w:tcPr>
          <w:p w14:paraId="1F87268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Toluene </w:t>
            </w:r>
          </w:p>
        </w:tc>
      </w:tr>
    </w:tbl>
    <w:p w14:paraId="1D3689D1"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700D5DB6" w14:textId="77777777">
        <w:trPr>
          <w:tblCellSpacing w:w="15" w:type="dxa"/>
        </w:trPr>
        <w:tc>
          <w:tcPr>
            <w:tcW w:w="0" w:type="auto"/>
            <w:hideMark/>
          </w:tcPr>
          <w:p w14:paraId="5051E00E" w14:textId="77777777" w:rsidR="00F47453" w:rsidRDefault="006D147A">
            <w:pPr>
              <w:rPr>
                <w:rFonts w:ascii="Arial" w:eastAsia="Times New Roman" w:hAnsi="Arial" w:cs="Arial"/>
                <w:color w:val="000000"/>
                <w:sz w:val="20"/>
                <w:szCs w:val="20"/>
              </w:rPr>
            </w:pPr>
            <w:r>
              <w:rPr>
                <w:rFonts w:ascii="Arial" w:eastAsia="Times New Roman" w:hAnsi="Arial" w:cs="Arial"/>
                <w:b/>
                <w:bCs/>
                <w:color w:val="000000"/>
                <w:sz w:val="20"/>
                <w:szCs w:val="20"/>
              </w:rPr>
              <w:t>Pennsylvania RTK Substances (&gt;1%):</w:t>
            </w:r>
          </w:p>
        </w:tc>
      </w:tr>
    </w:tbl>
    <w:p w14:paraId="4BD10D25"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F47453" w14:paraId="1AB8561B" w14:textId="77777777">
        <w:trPr>
          <w:tblCellSpacing w:w="15" w:type="dxa"/>
        </w:trPr>
        <w:tc>
          <w:tcPr>
            <w:tcW w:w="250" w:type="pct"/>
            <w:hideMark/>
          </w:tcPr>
          <w:p w14:paraId="2DF2325D" w14:textId="77777777" w:rsidR="00F47453" w:rsidRDefault="00F47453">
            <w:pPr>
              <w:rPr>
                <w:rFonts w:eastAsia="Times New Roman"/>
              </w:rPr>
            </w:pPr>
          </w:p>
        </w:tc>
        <w:tc>
          <w:tcPr>
            <w:tcW w:w="4000" w:type="pct"/>
            <w:hideMark/>
          </w:tcPr>
          <w:p w14:paraId="3F82DF2B"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 xml:space="preserve">Toluene </w:t>
            </w:r>
          </w:p>
        </w:tc>
      </w:tr>
    </w:tbl>
    <w:p w14:paraId="2CCC0959" w14:textId="77777777" w:rsidR="00F47453" w:rsidRDefault="00F47453">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47453" w14:paraId="5CBCE89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A8F765F" w14:textId="77777777" w:rsidR="00F47453" w:rsidRDefault="006D147A">
            <w:pPr>
              <w:pStyle w:val="NormalWeb"/>
              <w:jc w:val="center"/>
              <w:rPr>
                <w:rFonts w:ascii="Arial" w:hAnsi="Arial" w:cs="Arial"/>
                <w:b/>
                <w:bCs/>
                <w:color w:val="000000"/>
                <w:sz w:val="28"/>
                <w:szCs w:val="28"/>
              </w:rPr>
            </w:pPr>
            <w:r>
              <w:rPr>
                <w:rFonts w:ascii="Arial" w:hAnsi="Arial" w:cs="Arial"/>
                <w:b/>
                <w:bCs/>
                <w:color w:val="000000"/>
                <w:sz w:val="28"/>
                <w:szCs w:val="28"/>
              </w:rPr>
              <w:t>16. Other information</w:t>
            </w:r>
          </w:p>
        </w:tc>
      </w:tr>
    </w:tbl>
    <w:p w14:paraId="5633A6AC" w14:textId="77777777" w:rsidR="00F47453" w:rsidRDefault="006D147A">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5D252186" w14:textId="77777777">
        <w:trPr>
          <w:tblCellSpacing w:w="15" w:type="dxa"/>
        </w:trPr>
        <w:tc>
          <w:tcPr>
            <w:tcW w:w="0" w:type="auto"/>
            <w:vAlign w:val="center"/>
            <w:hideMark/>
          </w:tcPr>
          <w:p w14:paraId="168DE8B5" w14:textId="77777777" w:rsidR="00F47453" w:rsidRDefault="006D147A">
            <w:pPr>
              <w:pStyle w:val="NormalWeb"/>
              <w:rPr>
                <w:rFonts w:ascii="Arial" w:hAnsi="Arial" w:cs="Arial"/>
                <w:color w:val="000000"/>
                <w:sz w:val="20"/>
                <w:szCs w:val="20"/>
              </w:rPr>
            </w:pPr>
            <w:r>
              <w:rPr>
                <w:rFonts w:ascii="Arial" w:hAnsi="Arial" w:cs="Arial"/>
                <w:color w:val="000000"/>
                <w:sz w:val="20"/>
                <w:szCs w:val="20"/>
              </w:rPr>
              <w:t>The information and recommendations contained herein are based upon data believed to be correct. However, no guarantee or warranty of any kind, expressed or implied, is made with respect to the information contained herein. We accept no responsibility and disclaim all liability for any harmful effects which may be caused by exposure to our products. Customers/users of this product must comply with all applicable health and safety laws, regulations, and orders.</w:t>
            </w:r>
          </w:p>
        </w:tc>
      </w:tr>
    </w:tbl>
    <w:p w14:paraId="7483ED3D"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6FD82CDB" w14:textId="77777777">
        <w:trPr>
          <w:tblCellSpacing w:w="15" w:type="dxa"/>
        </w:trPr>
        <w:tc>
          <w:tcPr>
            <w:tcW w:w="0" w:type="auto"/>
            <w:vAlign w:val="center"/>
            <w:hideMark/>
          </w:tcPr>
          <w:p w14:paraId="04313C05"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The full text of the phrases appearing in section 3 is:</w:t>
            </w:r>
          </w:p>
        </w:tc>
      </w:tr>
    </w:tbl>
    <w:p w14:paraId="533DD1BB"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7A54FE2E" w14:textId="77777777">
        <w:trPr>
          <w:tblCellSpacing w:w="15" w:type="dxa"/>
        </w:trPr>
        <w:tc>
          <w:tcPr>
            <w:tcW w:w="0" w:type="auto"/>
            <w:hideMark/>
          </w:tcPr>
          <w:p w14:paraId="05A3DCA9"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H225 Highly flammable liquid and vapor.</w:t>
            </w:r>
          </w:p>
        </w:tc>
      </w:tr>
    </w:tbl>
    <w:p w14:paraId="29A83328"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2B676072" w14:textId="77777777">
        <w:trPr>
          <w:tblCellSpacing w:w="15" w:type="dxa"/>
        </w:trPr>
        <w:tc>
          <w:tcPr>
            <w:tcW w:w="0" w:type="auto"/>
            <w:hideMark/>
          </w:tcPr>
          <w:p w14:paraId="34BF568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H272 May intensify fire; oxidizer.</w:t>
            </w:r>
          </w:p>
        </w:tc>
      </w:tr>
    </w:tbl>
    <w:p w14:paraId="37EBC25E"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252D1EB8" w14:textId="77777777">
        <w:trPr>
          <w:tblCellSpacing w:w="15" w:type="dxa"/>
        </w:trPr>
        <w:tc>
          <w:tcPr>
            <w:tcW w:w="0" w:type="auto"/>
            <w:hideMark/>
          </w:tcPr>
          <w:p w14:paraId="6A8C5887"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H302 Harmful if swallowed.</w:t>
            </w:r>
          </w:p>
        </w:tc>
      </w:tr>
    </w:tbl>
    <w:p w14:paraId="4F002CFE"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09579C47" w14:textId="77777777">
        <w:trPr>
          <w:tblCellSpacing w:w="15" w:type="dxa"/>
        </w:trPr>
        <w:tc>
          <w:tcPr>
            <w:tcW w:w="0" w:type="auto"/>
            <w:hideMark/>
          </w:tcPr>
          <w:p w14:paraId="54CAF64C"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H304 May be fatal if swallowed and enters airways.</w:t>
            </w:r>
          </w:p>
        </w:tc>
      </w:tr>
    </w:tbl>
    <w:p w14:paraId="0112FB08"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1E658F15" w14:textId="77777777">
        <w:trPr>
          <w:tblCellSpacing w:w="15" w:type="dxa"/>
        </w:trPr>
        <w:tc>
          <w:tcPr>
            <w:tcW w:w="0" w:type="auto"/>
            <w:hideMark/>
          </w:tcPr>
          <w:p w14:paraId="50350DF7"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H314 Causes severe skin burns and eye damage.</w:t>
            </w:r>
          </w:p>
        </w:tc>
      </w:tr>
    </w:tbl>
    <w:p w14:paraId="392EC91C"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5C673172" w14:textId="77777777">
        <w:trPr>
          <w:tblCellSpacing w:w="15" w:type="dxa"/>
        </w:trPr>
        <w:tc>
          <w:tcPr>
            <w:tcW w:w="0" w:type="auto"/>
            <w:hideMark/>
          </w:tcPr>
          <w:p w14:paraId="52E5FEA7"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H315 Causes skin irritation.</w:t>
            </w:r>
          </w:p>
        </w:tc>
      </w:tr>
    </w:tbl>
    <w:p w14:paraId="7DE0C803"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70F249D1" w14:textId="77777777">
        <w:trPr>
          <w:tblCellSpacing w:w="15" w:type="dxa"/>
        </w:trPr>
        <w:tc>
          <w:tcPr>
            <w:tcW w:w="0" w:type="auto"/>
            <w:hideMark/>
          </w:tcPr>
          <w:p w14:paraId="336626FB"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H318 Causes serious eye damage.</w:t>
            </w:r>
          </w:p>
        </w:tc>
      </w:tr>
    </w:tbl>
    <w:p w14:paraId="1A06C094"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4FE1116F" w14:textId="77777777">
        <w:trPr>
          <w:tblCellSpacing w:w="15" w:type="dxa"/>
        </w:trPr>
        <w:tc>
          <w:tcPr>
            <w:tcW w:w="0" w:type="auto"/>
            <w:hideMark/>
          </w:tcPr>
          <w:p w14:paraId="1016A5BE"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H319 Causes serious eye irritation.</w:t>
            </w:r>
          </w:p>
        </w:tc>
      </w:tr>
    </w:tbl>
    <w:p w14:paraId="0866BDFF"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02205E75" w14:textId="77777777">
        <w:trPr>
          <w:tblCellSpacing w:w="15" w:type="dxa"/>
        </w:trPr>
        <w:tc>
          <w:tcPr>
            <w:tcW w:w="0" w:type="auto"/>
            <w:hideMark/>
          </w:tcPr>
          <w:p w14:paraId="68939DFA"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H335 May cause respiratory irritation.</w:t>
            </w:r>
          </w:p>
        </w:tc>
      </w:tr>
    </w:tbl>
    <w:p w14:paraId="2ED471CA"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4C3A27E1" w14:textId="77777777">
        <w:trPr>
          <w:tblCellSpacing w:w="15" w:type="dxa"/>
        </w:trPr>
        <w:tc>
          <w:tcPr>
            <w:tcW w:w="0" w:type="auto"/>
            <w:hideMark/>
          </w:tcPr>
          <w:p w14:paraId="271E3092"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H336 May cause drowsiness and dizziness.</w:t>
            </w:r>
          </w:p>
        </w:tc>
      </w:tr>
    </w:tbl>
    <w:p w14:paraId="6E18D095"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245651F6" w14:textId="77777777">
        <w:trPr>
          <w:tblCellSpacing w:w="15" w:type="dxa"/>
        </w:trPr>
        <w:tc>
          <w:tcPr>
            <w:tcW w:w="0" w:type="auto"/>
            <w:hideMark/>
          </w:tcPr>
          <w:p w14:paraId="4906C8E8"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H361d Suspected of damaging the unborn child.</w:t>
            </w:r>
          </w:p>
        </w:tc>
      </w:tr>
    </w:tbl>
    <w:p w14:paraId="1E931081"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3B4B523E" w14:textId="77777777">
        <w:trPr>
          <w:tblCellSpacing w:w="15" w:type="dxa"/>
        </w:trPr>
        <w:tc>
          <w:tcPr>
            <w:tcW w:w="0" w:type="auto"/>
            <w:hideMark/>
          </w:tcPr>
          <w:p w14:paraId="0AECD8F1"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H373 May cause damage to organs through prolonged or repeated exposure.</w:t>
            </w:r>
          </w:p>
        </w:tc>
      </w:tr>
    </w:tbl>
    <w:p w14:paraId="539EF34F"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6A22A9AD" w14:textId="77777777">
        <w:trPr>
          <w:tblCellSpacing w:w="15" w:type="dxa"/>
        </w:trPr>
        <w:tc>
          <w:tcPr>
            <w:tcW w:w="0" w:type="auto"/>
            <w:hideMark/>
          </w:tcPr>
          <w:p w14:paraId="13E8EEED" w14:textId="77777777" w:rsidR="00F47453" w:rsidRDefault="00F47453">
            <w:pPr>
              <w:rPr>
                <w:rFonts w:eastAsia="Times New Roman"/>
              </w:rPr>
            </w:pPr>
          </w:p>
        </w:tc>
      </w:tr>
    </w:tbl>
    <w:p w14:paraId="4ED438CC"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491E2CED" w14:textId="77777777">
        <w:trPr>
          <w:tblCellSpacing w:w="15" w:type="dxa"/>
        </w:trPr>
        <w:tc>
          <w:tcPr>
            <w:tcW w:w="0" w:type="auto"/>
            <w:hideMark/>
          </w:tcPr>
          <w:p w14:paraId="3E93D9FA" w14:textId="77777777" w:rsidR="00F47453" w:rsidRDefault="006D147A">
            <w:pPr>
              <w:rPr>
                <w:rFonts w:ascii="Arial" w:eastAsia="Times New Roman" w:hAnsi="Arial" w:cs="Arial"/>
                <w:b/>
                <w:bCs/>
                <w:color w:val="000000"/>
                <w:sz w:val="20"/>
                <w:szCs w:val="20"/>
              </w:rPr>
            </w:pPr>
            <w:r>
              <w:rPr>
                <w:rFonts w:ascii="Arial" w:eastAsia="Times New Roman" w:hAnsi="Arial" w:cs="Arial"/>
                <w:b/>
                <w:bCs/>
                <w:color w:val="000000"/>
                <w:sz w:val="20"/>
                <w:szCs w:val="20"/>
              </w:rPr>
              <w:t>This is the first version in the GHS SDS format. Listings of changes from previous versions in other formats are not applicable.</w:t>
            </w:r>
          </w:p>
        </w:tc>
      </w:tr>
    </w:tbl>
    <w:p w14:paraId="25AE6986"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07656393" w14:textId="77777777">
        <w:trPr>
          <w:tblCellSpacing w:w="15" w:type="dxa"/>
        </w:trPr>
        <w:tc>
          <w:tcPr>
            <w:tcW w:w="0" w:type="auto"/>
            <w:hideMark/>
          </w:tcPr>
          <w:p w14:paraId="2F1302F6" w14:textId="77777777" w:rsidR="00F47453" w:rsidRDefault="006D147A">
            <w:pPr>
              <w:rPr>
                <w:rFonts w:ascii="Arial" w:eastAsia="Times New Roman" w:hAnsi="Arial" w:cs="Arial"/>
                <w:color w:val="000000"/>
                <w:sz w:val="20"/>
                <w:szCs w:val="20"/>
              </w:rPr>
            </w:pPr>
            <w:r>
              <w:rPr>
                <w:rFonts w:ascii="Arial" w:eastAsia="Times New Roman" w:hAnsi="Arial" w:cs="Arial"/>
                <w:color w:val="000000"/>
                <w:sz w:val="20"/>
                <w:szCs w:val="20"/>
              </w:rPr>
              <w:t>DISCLAIMER: The information and recommendations contained herein are based upon data believed to be correct. Life Industries Corporation assumes no liability for misinterpretation of the data contained within this form as any type of warranty or guarantee of the product.</w:t>
            </w:r>
          </w:p>
        </w:tc>
      </w:tr>
    </w:tbl>
    <w:p w14:paraId="57A9A776" w14:textId="77777777" w:rsidR="00F47453" w:rsidRDefault="00F47453">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47453" w14:paraId="2E07D4BC" w14:textId="77777777">
        <w:trPr>
          <w:tblCellSpacing w:w="15" w:type="dxa"/>
        </w:trPr>
        <w:tc>
          <w:tcPr>
            <w:tcW w:w="0" w:type="auto"/>
            <w:hideMark/>
          </w:tcPr>
          <w:p w14:paraId="228A4863" w14:textId="77777777" w:rsidR="00F47453" w:rsidRDefault="006D147A">
            <w:pPr>
              <w:jc w:val="center"/>
              <w:rPr>
                <w:rFonts w:ascii="Arial" w:eastAsia="Times New Roman" w:hAnsi="Arial" w:cs="Arial"/>
                <w:color w:val="000000"/>
                <w:sz w:val="20"/>
                <w:szCs w:val="20"/>
              </w:rPr>
            </w:pPr>
            <w:r>
              <w:rPr>
                <w:rFonts w:ascii="Arial" w:eastAsia="Times New Roman" w:hAnsi="Arial" w:cs="Arial"/>
                <w:color w:val="000000"/>
                <w:sz w:val="20"/>
                <w:szCs w:val="20"/>
              </w:rPr>
              <w:t>End of Document</w:t>
            </w:r>
          </w:p>
        </w:tc>
      </w:tr>
    </w:tbl>
    <w:p w14:paraId="7D78F0CF" w14:textId="77777777" w:rsidR="00F47453" w:rsidRDefault="00F47453">
      <w:pPr>
        <w:rPr>
          <w:rFonts w:eastAsia="Times New Roman"/>
        </w:rPr>
      </w:pPr>
    </w:p>
    <w:sectPr w:rsidR="00F47453" w:rsidSect="00047A55">
      <w:headerReference w:type="default" r:id="rId7"/>
      <w:footerReference w:type="default" r:id="rId8"/>
      <w:pgSz w:w="12240" w:h="15840"/>
      <w:pgMar w:top="1440" w:right="180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950D" w14:textId="77777777" w:rsidR="00831E36" w:rsidRDefault="00831E36" w:rsidP="00047A55">
      <w:r>
        <w:separator/>
      </w:r>
    </w:p>
  </w:endnote>
  <w:endnote w:type="continuationSeparator" w:id="0">
    <w:p w14:paraId="3693B4C9" w14:textId="77777777" w:rsidR="00831E36" w:rsidRDefault="00831E36" w:rsidP="0004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29047"/>
      <w:docPartObj>
        <w:docPartGallery w:val="Page Numbers (Bottom of Page)"/>
        <w:docPartUnique/>
      </w:docPartObj>
    </w:sdtPr>
    <w:sdtEndPr/>
    <w:sdtContent>
      <w:sdt>
        <w:sdtPr>
          <w:id w:val="565050477"/>
          <w:docPartObj>
            <w:docPartGallery w:val="Page Numbers (Top of Page)"/>
            <w:docPartUnique/>
          </w:docPartObj>
        </w:sdtPr>
        <w:sdtEndPr/>
        <w:sdtContent>
          <w:p w14:paraId="64A26FD9" w14:textId="77777777" w:rsidR="00AA19F2" w:rsidRDefault="00AA19F2">
            <w:pPr>
              <w:pStyle w:val="Footer"/>
              <w:jc w:val="center"/>
            </w:pPr>
            <w:r>
              <w:t xml:space="preserve">Page </w:t>
            </w:r>
            <w:r>
              <w:rPr>
                <w:b/>
              </w:rPr>
              <w:fldChar w:fldCharType="begin"/>
            </w:r>
            <w:r>
              <w:rPr>
                <w:b/>
              </w:rPr>
              <w:instrText xml:space="preserve"> PAGE </w:instrText>
            </w:r>
            <w:r>
              <w:rPr>
                <w:b/>
              </w:rPr>
              <w:fldChar w:fldCharType="separate"/>
            </w:r>
            <w:r w:rsidR="009B070E">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9B070E">
              <w:rPr>
                <w:b/>
                <w:noProof/>
              </w:rPr>
              <w:t>10</w:t>
            </w:r>
            <w:r>
              <w:rPr>
                <w:b/>
              </w:rPr>
              <w:fldChar w:fldCharType="end"/>
            </w:r>
          </w:p>
        </w:sdtContent>
      </w:sdt>
    </w:sdtContent>
  </w:sdt>
  <w:p w14:paraId="46A9C8AD" w14:textId="77777777" w:rsidR="00AA19F2" w:rsidRDefault="00AA1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4F8E" w14:textId="77777777" w:rsidR="00831E36" w:rsidRDefault="00831E36" w:rsidP="00047A55">
      <w:r>
        <w:separator/>
      </w:r>
    </w:p>
  </w:footnote>
  <w:footnote w:type="continuationSeparator" w:id="0">
    <w:p w14:paraId="6BADA153" w14:textId="77777777" w:rsidR="00831E36" w:rsidRDefault="00831E36" w:rsidP="00047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047A55" w14:paraId="2C4A37C2" w14:textId="77777777" w:rsidTr="009D74D4">
      <w:trPr>
        <w:tblCellSpacing w:w="15" w:type="dxa"/>
      </w:trPr>
      <w:tc>
        <w:tcPr>
          <w:tcW w:w="0" w:type="auto"/>
          <w:hideMark/>
        </w:tcPr>
        <w:p w14:paraId="0A990B11" w14:textId="77777777" w:rsidR="00047A55" w:rsidRDefault="00047A55" w:rsidP="009D74D4">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Safety Data Sheet </w:t>
          </w:r>
        </w:p>
      </w:tc>
    </w:tr>
    <w:tr w:rsidR="00047A55" w14:paraId="4CABFB0E" w14:textId="77777777" w:rsidTr="009D74D4">
      <w:trPr>
        <w:tblCellSpacing w:w="15" w:type="dxa"/>
      </w:trPr>
      <w:tc>
        <w:tcPr>
          <w:tcW w:w="0" w:type="auto"/>
          <w:hideMark/>
        </w:tcPr>
        <w:p w14:paraId="3649EA3D" w14:textId="77777777" w:rsidR="00047A55" w:rsidRDefault="00047A55" w:rsidP="009D74D4">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Life Calk (Black) </w:t>
          </w:r>
        </w:p>
      </w:tc>
    </w:tr>
  </w:tbl>
  <w:p w14:paraId="7CCB1A34" w14:textId="77777777" w:rsidR="00047A55" w:rsidRDefault="00047A55" w:rsidP="00047A55">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670"/>
      <w:gridCol w:w="3830"/>
    </w:tblGrid>
    <w:tr w:rsidR="00047A55" w14:paraId="374BA837" w14:textId="77777777" w:rsidTr="009D74D4">
      <w:trPr>
        <w:tblCellSpacing w:w="15" w:type="dxa"/>
      </w:trPr>
      <w:tc>
        <w:tcPr>
          <w:tcW w:w="1750" w:type="pct"/>
          <w:hideMark/>
        </w:tcPr>
        <w:p w14:paraId="16B94018" w14:textId="77777777" w:rsidR="00047A55" w:rsidRDefault="00047A55" w:rsidP="009D74D4">
          <w:pPr>
            <w:rPr>
              <w:rFonts w:ascii="Arial" w:eastAsia="Times New Roman" w:hAnsi="Arial" w:cs="Arial"/>
              <w:b/>
              <w:bCs/>
              <w:color w:val="000000"/>
              <w:sz w:val="20"/>
              <w:szCs w:val="20"/>
            </w:rPr>
          </w:pPr>
          <w:r>
            <w:rPr>
              <w:rFonts w:ascii="Arial" w:eastAsia="Times New Roman" w:hAnsi="Arial" w:cs="Arial"/>
              <w:b/>
              <w:bCs/>
              <w:color w:val="000000"/>
              <w:sz w:val="20"/>
              <w:szCs w:val="20"/>
            </w:rPr>
            <w:t>SDS Revision Date:</w:t>
          </w:r>
        </w:p>
      </w:tc>
      <w:tc>
        <w:tcPr>
          <w:tcW w:w="1000" w:type="pct"/>
          <w:hideMark/>
        </w:tcPr>
        <w:p w14:paraId="5BDC8E4B" w14:textId="792AF592" w:rsidR="00047A55" w:rsidRDefault="002D4B3E" w:rsidP="009D74D4">
          <w:pPr>
            <w:rPr>
              <w:rFonts w:ascii="Arial" w:eastAsia="Times New Roman" w:hAnsi="Arial" w:cs="Arial"/>
              <w:b/>
              <w:bCs/>
              <w:color w:val="000000"/>
              <w:sz w:val="20"/>
              <w:szCs w:val="20"/>
            </w:rPr>
          </w:pPr>
          <w:r>
            <w:rPr>
              <w:rFonts w:ascii="Arial" w:eastAsia="Times New Roman" w:hAnsi="Arial" w:cs="Arial"/>
              <w:b/>
              <w:bCs/>
              <w:color w:val="000000"/>
              <w:sz w:val="20"/>
              <w:szCs w:val="20"/>
            </w:rPr>
            <w:t>12</w:t>
          </w:r>
          <w:r w:rsidR="00047A55">
            <w:rPr>
              <w:rFonts w:ascii="Arial" w:eastAsia="Times New Roman" w:hAnsi="Arial" w:cs="Arial"/>
              <w:b/>
              <w:bCs/>
              <w:color w:val="000000"/>
              <w:sz w:val="20"/>
              <w:szCs w:val="20"/>
            </w:rPr>
            <w:t>/</w:t>
          </w:r>
          <w:r>
            <w:rPr>
              <w:rFonts w:ascii="Arial" w:eastAsia="Times New Roman" w:hAnsi="Arial" w:cs="Arial"/>
              <w:b/>
              <w:bCs/>
              <w:color w:val="000000"/>
              <w:sz w:val="20"/>
              <w:szCs w:val="20"/>
            </w:rPr>
            <w:t>1</w:t>
          </w:r>
          <w:r w:rsidR="00047A55">
            <w:rPr>
              <w:rFonts w:ascii="Arial" w:eastAsia="Times New Roman" w:hAnsi="Arial" w:cs="Arial"/>
              <w:b/>
              <w:bCs/>
              <w:color w:val="000000"/>
              <w:sz w:val="20"/>
              <w:szCs w:val="20"/>
            </w:rPr>
            <w:t>0/20</w:t>
          </w:r>
          <w:r>
            <w:rPr>
              <w:rFonts w:ascii="Arial" w:eastAsia="Times New Roman" w:hAnsi="Arial" w:cs="Arial"/>
              <w:b/>
              <w:bCs/>
              <w:color w:val="000000"/>
              <w:sz w:val="20"/>
              <w:szCs w:val="20"/>
            </w:rPr>
            <w:t>2</w:t>
          </w:r>
          <w:r w:rsidR="00047A55">
            <w:rPr>
              <w:rFonts w:ascii="Arial" w:eastAsia="Times New Roman" w:hAnsi="Arial" w:cs="Arial"/>
              <w:b/>
              <w:bCs/>
              <w:color w:val="000000"/>
              <w:sz w:val="20"/>
              <w:szCs w:val="20"/>
            </w:rPr>
            <w:t>5</w:t>
          </w:r>
          <w:r w:rsidR="004D636A">
            <w:rPr>
              <w:rFonts w:ascii="Arial" w:eastAsia="Times New Roman" w:hAnsi="Arial" w:cs="Arial"/>
              <w:b/>
              <w:bCs/>
              <w:color w:val="000000"/>
              <w:sz w:val="20"/>
              <w:szCs w:val="20"/>
            </w:rPr>
            <w:t xml:space="preserve">     File No.: 0002</w:t>
          </w:r>
        </w:p>
      </w:tc>
    </w:tr>
  </w:tbl>
  <w:p w14:paraId="6C811F11" w14:textId="77777777" w:rsidR="00047A55" w:rsidRDefault="00047A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47A"/>
    <w:rsid w:val="00022870"/>
    <w:rsid w:val="00047A55"/>
    <w:rsid w:val="001B2482"/>
    <w:rsid w:val="002D4B3E"/>
    <w:rsid w:val="004D636A"/>
    <w:rsid w:val="00516556"/>
    <w:rsid w:val="005819CB"/>
    <w:rsid w:val="006B76E6"/>
    <w:rsid w:val="006D147A"/>
    <w:rsid w:val="00831E36"/>
    <w:rsid w:val="009B070E"/>
    <w:rsid w:val="00AA19F2"/>
    <w:rsid w:val="00C66454"/>
    <w:rsid w:val="00D62AC3"/>
    <w:rsid w:val="00E44DE8"/>
    <w:rsid w:val="00F47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BCD667"/>
  <w15:docId w15:val="{378534D6-4F95-413B-9FDA-54C1FCC3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head"/>
    <w:basedOn w:val="Normal"/>
    <w:pPr>
      <w:spacing w:before="100" w:beforeAutospacing="1" w:after="100" w:afterAutospacing="1"/>
    </w:pPr>
    <w:rPr>
      <w:rFonts w:ascii="Arial" w:hAnsi="Arial" w:cs="Arial"/>
      <w:b/>
      <w:bCs/>
      <w:color w:val="000000"/>
      <w:sz w:val="28"/>
      <w:szCs w:val="28"/>
    </w:rPr>
  </w:style>
  <w:style w:type="paragraph" w:customStyle="1" w:styleId="arial12">
    <w:name w:val="arial12"/>
    <w:basedOn w:val="Normal"/>
    <w:pPr>
      <w:spacing w:before="100" w:beforeAutospacing="1" w:after="100" w:afterAutospacing="1"/>
    </w:pPr>
    <w:rPr>
      <w:rFonts w:ascii="Arial" w:hAnsi="Arial" w:cs="Arial"/>
      <w:color w:val="000000"/>
      <w:sz w:val="20"/>
      <w:szCs w:val="20"/>
    </w:rPr>
  </w:style>
  <w:style w:type="paragraph" w:customStyle="1" w:styleId="arial12b">
    <w:name w:val="arial12b"/>
    <w:basedOn w:val="Normal"/>
    <w:pPr>
      <w:spacing w:before="100" w:beforeAutospacing="1" w:after="100" w:afterAutospacing="1"/>
    </w:pPr>
    <w:rPr>
      <w:rFonts w:ascii="Arial" w:hAnsi="Arial" w:cs="Arial"/>
      <w:b/>
      <w:bCs/>
      <w:color w:val="000000"/>
      <w:sz w:val="20"/>
      <w:szCs w:val="20"/>
    </w:rPr>
  </w:style>
  <w:style w:type="paragraph" w:customStyle="1" w:styleId="arial10">
    <w:name w:val="arial10"/>
    <w:basedOn w:val="Normal"/>
    <w:pPr>
      <w:spacing w:before="100" w:beforeAutospacing="1" w:after="100" w:afterAutospacing="1"/>
    </w:pPr>
    <w:rPr>
      <w:rFonts w:ascii="Arial" w:hAnsi="Arial" w:cs="Arial"/>
      <w:color w:val="000000"/>
      <w:sz w:val="16"/>
      <w:szCs w:val="16"/>
    </w:rPr>
  </w:style>
  <w:style w:type="paragraph" w:customStyle="1" w:styleId="arial10b">
    <w:name w:val="arial10b"/>
    <w:basedOn w:val="Normal"/>
    <w:pPr>
      <w:spacing w:before="100" w:beforeAutospacing="1" w:after="100" w:afterAutospacing="1"/>
    </w:pPr>
    <w:rPr>
      <w:rFonts w:ascii="Arial" w:hAnsi="Arial" w:cs="Arial"/>
      <w:b/>
      <w:bCs/>
      <w:color w:val="000000"/>
      <w:sz w:val="16"/>
      <w:szCs w:val="16"/>
    </w:rPr>
  </w:style>
  <w:style w:type="paragraph" w:customStyle="1" w:styleId="arial16">
    <w:name w:val="arial16"/>
    <w:basedOn w:val="Normal"/>
    <w:pPr>
      <w:spacing w:before="100" w:beforeAutospacing="1" w:after="100" w:afterAutospacing="1"/>
    </w:pPr>
    <w:rPr>
      <w:rFonts w:ascii="Arial" w:hAnsi="Arial" w:cs="Arial"/>
      <w:color w:val="000000"/>
      <w:sz w:val="28"/>
      <w:szCs w:val="28"/>
    </w:rPr>
  </w:style>
  <w:style w:type="paragraph" w:customStyle="1" w:styleId="arial12r">
    <w:name w:val="arial12r"/>
    <w:basedOn w:val="Normal"/>
    <w:pPr>
      <w:spacing w:before="100" w:beforeAutospacing="1" w:after="100" w:afterAutospacing="1"/>
    </w:pPr>
    <w:rPr>
      <w:rFonts w:ascii="Arial" w:hAnsi="Arial" w:cs="Arial"/>
      <w:b/>
      <w:bCs/>
      <w:color w:val="000000"/>
      <w:sz w:val="20"/>
      <w:szCs w:val="20"/>
    </w:rPr>
  </w:style>
  <w:style w:type="paragraph" w:styleId="NormalWeb">
    <w:name w:val="Normal (Web)"/>
    <w:basedOn w:val="Normal"/>
    <w:uiPriority w:val="99"/>
    <w:semiHidden/>
    <w:unhideWhenUsed/>
    <w:pPr>
      <w:spacing w:before="100" w:beforeAutospacing="1" w:after="100" w:afterAutospacing="1"/>
    </w:pPr>
  </w:style>
  <w:style w:type="paragraph" w:styleId="BalloonText">
    <w:name w:val="Balloon Text"/>
    <w:basedOn w:val="Normal"/>
    <w:link w:val="BalloonTextChar"/>
    <w:uiPriority w:val="99"/>
    <w:semiHidden/>
    <w:unhideWhenUsed/>
    <w:rsid w:val="00047A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7A55"/>
    <w:rPr>
      <w:rFonts w:ascii="Lucida Grande" w:eastAsiaTheme="minorEastAsia" w:hAnsi="Lucida Grande" w:cs="Lucida Grande"/>
      <w:sz w:val="18"/>
      <w:szCs w:val="18"/>
    </w:rPr>
  </w:style>
  <w:style w:type="paragraph" w:styleId="Header">
    <w:name w:val="header"/>
    <w:basedOn w:val="Normal"/>
    <w:link w:val="HeaderChar"/>
    <w:uiPriority w:val="99"/>
    <w:unhideWhenUsed/>
    <w:rsid w:val="00047A55"/>
    <w:pPr>
      <w:tabs>
        <w:tab w:val="center" w:pos="4320"/>
        <w:tab w:val="right" w:pos="8640"/>
      </w:tabs>
    </w:pPr>
  </w:style>
  <w:style w:type="character" w:customStyle="1" w:styleId="HeaderChar">
    <w:name w:val="Header Char"/>
    <w:basedOn w:val="DefaultParagraphFont"/>
    <w:link w:val="Header"/>
    <w:uiPriority w:val="99"/>
    <w:rsid w:val="00047A55"/>
    <w:rPr>
      <w:rFonts w:eastAsiaTheme="minorEastAsia"/>
      <w:sz w:val="24"/>
      <w:szCs w:val="24"/>
    </w:rPr>
  </w:style>
  <w:style w:type="paragraph" w:styleId="Footer">
    <w:name w:val="footer"/>
    <w:basedOn w:val="Normal"/>
    <w:link w:val="FooterChar"/>
    <w:uiPriority w:val="99"/>
    <w:unhideWhenUsed/>
    <w:rsid w:val="00047A55"/>
    <w:pPr>
      <w:tabs>
        <w:tab w:val="center" w:pos="4320"/>
        <w:tab w:val="right" w:pos="8640"/>
      </w:tabs>
    </w:pPr>
  </w:style>
  <w:style w:type="character" w:customStyle="1" w:styleId="FooterChar">
    <w:name w:val="Footer Char"/>
    <w:basedOn w:val="DefaultParagraphFont"/>
    <w:link w:val="Footer"/>
    <w:uiPriority w:val="99"/>
    <w:rsid w:val="00047A5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life-114</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life-114</dc:title>
  <dc:subject/>
  <dc:creator>Shen</dc:creator>
  <cp:keywords/>
  <dc:description/>
  <cp:lastModifiedBy>Grace Schmidt</cp:lastModifiedBy>
  <cp:revision>2</cp:revision>
  <cp:lastPrinted>2025-12-10T18:12:00Z</cp:lastPrinted>
  <dcterms:created xsi:type="dcterms:W3CDTF">2025-12-10T19:57:00Z</dcterms:created>
  <dcterms:modified xsi:type="dcterms:W3CDTF">2025-12-10T19:57:00Z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-1864732236</vt:i4>
  </property>
  <property fmtid="{D5CDD505-2E9C-101B-9397-08002B2CF9AE}" pid="3" name="_NewReviewCycle">
    <vt:lpwstr/>
  </property>
  <property fmtid="{D5CDD505-2E9C-101B-9397-08002B2CF9AE}" pid="4" name="_EmailSubject">
    <vt:lpwstr>SDS's</vt:lpwstr>
  </property>
  <property fmtid="{D5CDD505-2E9C-101B-9397-08002B2CF9AE}" pid="5" name="_AuthorEmail">
    <vt:lpwstr>gls@boatlife.com</vt:lpwstr>
  </property>
  <property fmtid="{D5CDD505-2E9C-101B-9397-08002B2CF9AE}" pid="6" name="_AuthorEmailDisplayName">
    <vt:lpwstr>Grace L. Schmidt</vt:lpwstr>
  </property>
</Properties>
</file>